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center"/>
        <w:rPr>
          <w:rFonts w:ascii="黑体" w:hAnsi="宋体" w:eastAsia="黑体"/>
          <w:b/>
          <w:kern w:val="0"/>
          <w:sz w:val="32"/>
          <w:szCs w:val="32"/>
        </w:rPr>
      </w:pPr>
      <w:r>
        <w:rPr>
          <w:rFonts w:hint="eastAsia" w:asciiTheme="minorEastAsia" w:hAnsiTheme="minorEastAsia" w:eastAsiaTheme="minorEastAsia"/>
          <w:b/>
          <w:kern w:val="0"/>
          <w:sz w:val="40"/>
          <w:szCs w:val="40"/>
        </w:rPr>
        <w:t>专业课课程教学大纲</w:t>
      </w:r>
    </w:p>
    <w:p>
      <w:pPr>
        <w:spacing w:line="288" w:lineRule="auto"/>
        <w:ind w:firstLine="3213" w:firstLineChars="1000"/>
        <w:rPr>
          <w:rFonts w:ascii="黑体" w:hAnsi="黑体" w:eastAsia="黑体"/>
          <w:b/>
          <w:sz w:val="32"/>
          <w:szCs w:val="32"/>
        </w:rPr>
      </w:pPr>
      <w:r>
        <w:rPr>
          <w:rFonts w:hint="eastAsia" w:ascii="黑体" w:hAnsi="黑体" w:eastAsia="黑体" w:cs="黑体"/>
          <w:b/>
          <w:sz w:val="32"/>
          <w:szCs w:val="32"/>
        </w:rPr>
        <w:t>【</w:t>
      </w:r>
      <w:r>
        <w:rPr>
          <w:rFonts w:hint="eastAsia" w:ascii="黑体" w:hAnsi="黑体" w:eastAsia="黑体"/>
          <w:b/>
          <w:sz w:val="32"/>
          <w:szCs w:val="32"/>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 b="889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黑体" w:hAnsi="黑体" w:eastAsia="黑体"/>
          <w:b/>
          <w:sz w:val="32"/>
          <w:szCs w:val="32"/>
        </w:rPr>
        <w:t>护理心理学</w:t>
      </w:r>
      <w:r>
        <w:rPr>
          <w:rFonts w:hint="eastAsia" w:ascii="黑体" w:hAnsi="黑体" w:eastAsia="黑体" w:cs="黑体"/>
          <w:b/>
          <w:sz w:val="32"/>
          <w:szCs w:val="32"/>
        </w:rPr>
        <w:t>】</w:t>
      </w:r>
    </w:p>
    <w:p>
      <w:pPr>
        <w:shd w:val="clear" w:color="auto" w:fill="F5F5F5"/>
        <w:ind w:firstLine="2530" w:firstLineChars="900"/>
        <w:textAlignment w:val="top"/>
        <w:rPr>
          <w:rFonts w:ascii="Arial" w:hAnsi="Arial" w:cs="Arial"/>
          <w:color w:val="888888"/>
          <w:kern w:val="0"/>
          <w:sz w:val="20"/>
          <w:szCs w:val="20"/>
        </w:rPr>
      </w:pPr>
      <w:r>
        <w:rPr>
          <w:rFonts w:hint="eastAsia"/>
          <w:b/>
          <w:sz w:val="28"/>
          <w:szCs w:val="30"/>
        </w:rPr>
        <w:t>【</w:t>
      </w:r>
      <w:r>
        <w:rPr>
          <w:rFonts w:hint="eastAsia" w:ascii="宋体" w:hAnsi="宋体"/>
          <w:b/>
          <w:sz w:val="30"/>
          <w:szCs w:val="30"/>
        </w:rPr>
        <w:t>Nursing psychology</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413" w:firstLineChars="196"/>
        <w:rPr>
          <w:color w:val="000000"/>
          <w:szCs w:val="21"/>
        </w:rPr>
      </w:pPr>
      <w:r>
        <w:rPr>
          <w:b/>
          <w:bCs/>
          <w:color w:val="000000"/>
          <w:szCs w:val="21"/>
        </w:rPr>
        <w:t>课程代码：</w:t>
      </w:r>
      <w:r>
        <w:rPr>
          <w:color w:val="000000"/>
          <w:szCs w:val="21"/>
        </w:rPr>
        <w:t>【</w:t>
      </w:r>
      <w:r>
        <w:rPr>
          <w:rFonts w:hint="eastAsia" w:ascii="宋体" w:hAnsi="宋体"/>
          <w:szCs w:val="21"/>
        </w:rPr>
        <w:t>2</w:t>
      </w:r>
      <w:r>
        <w:rPr>
          <w:rFonts w:hint="eastAsia" w:ascii="宋体" w:hAnsi="宋体"/>
          <w:szCs w:val="21"/>
          <w:lang w:val="en-US" w:eastAsia="zh-CN"/>
        </w:rPr>
        <w:t>170092</w:t>
      </w:r>
      <w:r>
        <w:rPr>
          <w:color w:val="000000"/>
          <w:szCs w:val="21"/>
        </w:rPr>
        <w:t>】</w:t>
      </w:r>
      <w:bookmarkStart w:id="1" w:name="_GoBack"/>
      <w:bookmarkEnd w:id="1"/>
    </w:p>
    <w:p>
      <w:pPr>
        <w:snapToGrid w:val="0"/>
        <w:spacing w:line="288" w:lineRule="auto"/>
        <w:ind w:firstLine="413" w:firstLineChars="196"/>
        <w:rPr>
          <w:color w:val="000000"/>
          <w:szCs w:val="21"/>
        </w:rPr>
      </w:pPr>
      <w:r>
        <w:rPr>
          <w:b/>
          <w:bCs/>
          <w:color w:val="000000"/>
          <w:szCs w:val="21"/>
        </w:rPr>
        <w:t>课程学分：</w:t>
      </w:r>
      <w:r>
        <w:rPr>
          <w:color w:val="000000"/>
          <w:szCs w:val="21"/>
        </w:rPr>
        <w:t>【</w:t>
      </w:r>
      <w:r>
        <w:rPr>
          <w:rFonts w:hint="eastAsia"/>
          <w:color w:val="000000"/>
          <w:szCs w:val="21"/>
          <w:lang w:val="en-US" w:eastAsia="zh-CN"/>
        </w:rPr>
        <w:t>2</w:t>
      </w:r>
      <w:r>
        <w:rPr>
          <w:color w:val="000000"/>
          <w:szCs w:val="21"/>
        </w:rPr>
        <w:t>】</w:t>
      </w:r>
    </w:p>
    <w:p>
      <w:pPr>
        <w:snapToGrid w:val="0"/>
        <w:spacing w:line="288" w:lineRule="auto"/>
        <w:ind w:firstLine="413" w:firstLineChars="196"/>
        <w:rPr>
          <w:color w:val="000000"/>
          <w:szCs w:val="21"/>
        </w:rPr>
      </w:pPr>
      <w:r>
        <w:rPr>
          <w:b/>
          <w:bCs/>
          <w:color w:val="000000"/>
          <w:szCs w:val="21"/>
        </w:rPr>
        <w:t>面向专业：</w:t>
      </w:r>
      <w:r>
        <w:rPr>
          <w:color w:val="000000"/>
          <w:szCs w:val="21"/>
        </w:rPr>
        <w:t>【</w:t>
      </w:r>
      <w:r>
        <w:rPr>
          <w:rFonts w:hint="eastAsia"/>
          <w:color w:val="000000"/>
          <w:szCs w:val="21"/>
        </w:rPr>
        <w:t>护理学</w:t>
      </w:r>
      <w:r>
        <w:rPr>
          <w:color w:val="000000"/>
          <w:szCs w:val="21"/>
        </w:rPr>
        <w:t>】</w:t>
      </w:r>
    </w:p>
    <w:p>
      <w:pPr>
        <w:snapToGrid w:val="0"/>
        <w:spacing w:line="288" w:lineRule="auto"/>
        <w:ind w:firstLine="413" w:firstLineChars="196"/>
        <w:rPr>
          <w:color w:val="000000"/>
          <w:szCs w:val="21"/>
        </w:rPr>
      </w:pPr>
      <w:r>
        <w:rPr>
          <w:b/>
          <w:bCs/>
          <w:color w:val="000000"/>
          <w:szCs w:val="21"/>
        </w:rPr>
        <w:t>课程性质：</w:t>
      </w:r>
      <w:r>
        <w:rPr>
          <w:color w:val="000000"/>
          <w:szCs w:val="21"/>
        </w:rPr>
        <w:t>【</w:t>
      </w:r>
      <w:r>
        <w:rPr>
          <w:rFonts w:hint="eastAsia"/>
          <w:color w:val="000000"/>
          <w:szCs w:val="21"/>
        </w:rPr>
        <w:t>系级必修课</w:t>
      </w:r>
      <w:r>
        <w:rPr>
          <w:color w:val="000000"/>
          <w:szCs w:val="21"/>
        </w:rPr>
        <w:t>】</w:t>
      </w:r>
    </w:p>
    <w:p>
      <w:pPr>
        <w:snapToGrid w:val="0"/>
        <w:spacing w:line="288" w:lineRule="auto"/>
        <w:ind w:firstLine="413" w:firstLineChars="196"/>
        <w:rPr>
          <w:b/>
          <w:bCs/>
          <w:color w:val="000000"/>
          <w:szCs w:val="21"/>
        </w:rPr>
      </w:pPr>
      <w:r>
        <w:rPr>
          <w:b/>
          <w:bCs/>
          <w:color w:val="000000"/>
          <w:szCs w:val="21"/>
        </w:rPr>
        <w:t>开课院系：</w:t>
      </w:r>
      <w:r>
        <w:rPr>
          <w:rFonts w:hint="eastAsia"/>
          <w:color w:val="000000"/>
          <w:szCs w:val="21"/>
        </w:rPr>
        <w:t>健康管理学院护理系</w:t>
      </w:r>
    </w:p>
    <w:p>
      <w:pPr>
        <w:snapToGrid w:val="0"/>
        <w:spacing w:line="288" w:lineRule="auto"/>
        <w:ind w:firstLine="413" w:firstLineChars="196"/>
        <w:rPr>
          <w:color w:val="000000"/>
          <w:szCs w:val="21"/>
        </w:rPr>
      </w:pPr>
      <w:r>
        <w:rPr>
          <w:b/>
          <w:bCs/>
          <w:color w:val="000000"/>
          <w:szCs w:val="21"/>
        </w:rPr>
        <w:t>使用教材：</w:t>
      </w:r>
      <w:r>
        <w:rPr>
          <w:color w:val="000000"/>
          <w:szCs w:val="21"/>
        </w:rPr>
        <w:t>【</w:t>
      </w:r>
      <w:r>
        <w:rPr>
          <w:rFonts w:hint="eastAsia"/>
          <w:color w:val="000000"/>
          <w:szCs w:val="21"/>
        </w:rPr>
        <w:t xml:space="preserve">《护理心理学》杨艳杰 曹枫林 主编 </w:t>
      </w:r>
      <w:r>
        <w:rPr>
          <w:color w:val="000000"/>
          <w:szCs w:val="21"/>
        </w:rPr>
        <w:t xml:space="preserve"> </w:t>
      </w:r>
      <w:r>
        <w:rPr>
          <w:rFonts w:hint="eastAsia"/>
          <w:color w:val="000000"/>
          <w:szCs w:val="21"/>
        </w:rPr>
        <w:t>人民卫生出版社</w:t>
      </w:r>
      <w:r>
        <w:rPr>
          <w:color w:val="000000"/>
          <w:szCs w:val="21"/>
        </w:rPr>
        <w:t>】</w:t>
      </w:r>
    </w:p>
    <w:p>
      <w:pPr>
        <w:snapToGrid w:val="0"/>
        <w:spacing w:line="288" w:lineRule="auto"/>
        <w:ind w:firstLine="422" w:firstLineChars="200"/>
        <w:rPr>
          <w:color w:val="000000"/>
          <w:szCs w:val="21"/>
        </w:rPr>
      </w:pPr>
      <w:r>
        <w:rPr>
          <w:b/>
          <w:bCs/>
          <w:color w:val="000000"/>
          <w:szCs w:val="21"/>
        </w:rPr>
        <w:t>参考</w:t>
      </w:r>
      <w:r>
        <w:rPr>
          <w:rFonts w:hint="eastAsia"/>
          <w:b/>
          <w:bCs/>
          <w:color w:val="000000"/>
          <w:szCs w:val="21"/>
        </w:rPr>
        <w:t>书目</w:t>
      </w:r>
      <w:r>
        <w:rPr>
          <w:b/>
          <w:bCs/>
          <w:color w:val="000000"/>
          <w:szCs w:val="21"/>
        </w:rPr>
        <w:t>【</w:t>
      </w:r>
      <w:r>
        <w:rPr>
          <w:rFonts w:hint="eastAsia"/>
          <w:color w:val="000000"/>
          <w:szCs w:val="21"/>
        </w:rPr>
        <w:t>《医学心理学》 姜乾金 主编    人民卫生出版社</w:t>
      </w:r>
    </w:p>
    <w:p>
      <w:pPr>
        <w:snapToGrid w:val="0"/>
        <w:spacing w:line="288" w:lineRule="auto"/>
        <w:ind w:left="718"/>
        <w:rPr>
          <w:color w:val="000000"/>
          <w:szCs w:val="21"/>
        </w:rPr>
      </w:pPr>
      <w:r>
        <w:rPr>
          <w:rFonts w:hint="eastAsia"/>
          <w:color w:val="000000"/>
          <w:szCs w:val="21"/>
        </w:rPr>
        <w:t xml:space="preserve">      《护理心理学》 刘晓红 主编    第二军医大学出版社</w:t>
      </w:r>
    </w:p>
    <w:p>
      <w:pPr>
        <w:snapToGrid w:val="0"/>
        <w:spacing w:line="288" w:lineRule="auto"/>
        <w:ind w:firstLine="1470" w:firstLineChars="700"/>
        <w:rPr>
          <w:color w:val="000000"/>
          <w:szCs w:val="21"/>
        </w:rPr>
      </w:pPr>
      <w:r>
        <w:rPr>
          <w:rFonts w:hint="eastAsia"/>
          <w:color w:val="000000"/>
          <w:szCs w:val="21"/>
        </w:rPr>
        <w:t xml:space="preserve">《心理学与生活》 格里格.津巴多 主编 </w:t>
      </w:r>
      <w:r>
        <w:rPr>
          <w:color w:val="000000"/>
          <w:szCs w:val="21"/>
        </w:rPr>
        <w:t xml:space="preserve"> </w:t>
      </w:r>
      <w:r>
        <w:rPr>
          <w:rFonts w:hint="eastAsia"/>
          <w:color w:val="000000"/>
          <w:szCs w:val="21"/>
        </w:rPr>
        <w:t>人民邮电出版社</w:t>
      </w:r>
      <w:r>
        <w:rPr>
          <w:color w:val="000000"/>
          <w:szCs w:val="21"/>
        </w:rPr>
        <w:t>】</w:t>
      </w:r>
    </w:p>
    <w:p>
      <w:pPr>
        <w:snapToGrid w:val="0"/>
        <w:spacing w:line="288" w:lineRule="auto"/>
        <w:ind w:firstLine="413" w:firstLineChars="196"/>
        <w:rPr>
          <w:b/>
          <w:bCs/>
          <w:color w:val="000000"/>
          <w:szCs w:val="21"/>
        </w:rPr>
      </w:pPr>
      <w:r>
        <w:rPr>
          <w:rFonts w:hint="eastAsia"/>
          <w:b/>
          <w:bCs/>
          <w:color w:val="000000"/>
          <w:szCs w:val="21"/>
        </w:rPr>
        <w:t>课程网站网址：暂无</w:t>
      </w:r>
    </w:p>
    <w:p>
      <w:pPr>
        <w:adjustRightInd w:val="0"/>
        <w:snapToGrid w:val="0"/>
        <w:spacing w:line="288" w:lineRule="auto"/>
        <w:ind w:firstLine="413" w:firstLineChars="196"/>
        <w:rPr>
          <w:color w:val="000000"/>
          <w:szCs w:val="21"/>
        </w:rPr>
      </w:pPr>
      <w:r>
        <w:rPr>
          <w:b/>
          <w:bCs/>
          <w:color w:val="000000"/>
          <w:szCs w:val="21"/>
        </w:rPr>
        <w:t>先修课程：</w:t>
      </w:r>
      <w:r>
        <w:rPr>
          <w:color w:val="000000"/>
          <w:szCs w:val="21"/>
        </w:rPr>
        <w:t>【</w:t>
      </w:r>
      <w:r>
        <w:rPr>
          <w:rFonts w:hint="eastAsia"/>
          <w:color w:val="000000"/>
          <w:szCs w:val="21"/>
        </w:rPr>
        <w:t>人体解剖学（6）组织胚胎学（2）护士人文修养2070016（2）</w:t>
      </w:r>
      <w:r>
        <w:rPr>
          <w:color w:val="000000"/>
          <w:szCs w:val="21"/>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360" w:lineRule="auto"/>
        <w:ind w:firstLine="420" w:firstLineChars="200"/>
        <w:rPr>
          <w:color w:val="000000"/>
          <w:szCs w:val="21"/>
        </w:rPr>
      </w:pPr>
      <w:r>
        <w:rPr>
          <w:rFonts w:hint="eastAsia"/>
          <w:color w:val="000000"/>
          <w:szCs w:val="21"/>
        </w:rPr>
        <w:t>《护理心理学》是护理本科专业学生必修的一门专业基础课程，介绍的是心理学的基本知识和临床护理中心理护理的基本技能。通过《护理心理学》的学习，学生能掌握必备的心理学理论和知识，能够运用心理学的理论、方法、技能解决临床护理中患者出现的心理问题，帮助维护和促进患者的心身健康。通过《护理心理学》的学习，能培养学生良好的心理品质，帮助学生形成良好的心理素质和健康人格。</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360" w:lineRule="auto"/>
        <w:ind w:firstLine="420" w:firstLineChars="200"/>
        <w:rPr>
          <w:color w:val="000000"/>
          <w:szCs w:val="21"/>
        </w:rPr>
      </w:pPr>
      <w:r>
        <w:rPr>
          <w:rFonts w:hint="eastAsia"/>
          <w:color w:val="000000"/>
          <w:szCs w:val="21"/>
        </w:rPr>
        <w:t>本课程适合护理专业低年级学生对心理方面基本理论知识的熟悉和掌握；心理评估技术练习在本课程中作为课后作业完成。课堂教学建议：注重心理理论联系护理实践；运用案例引导学生思考和学习；难点处理：运用多媒体技术，采用合适的素材(图片、录像、相关资料等)说明心理原理及其运用；重点处理：结合护理实践，除理论教学外，运用案例作业加深学生对心理护理的理解和运用；自学：因课时限制且部分内容与其他课程重复，安排部分章节自学。</w:t>
      </w:r>
    </w:p>
    <w:p>
      <w:pPr>
        <w:widowControl/>
        <w:spacing w:before="156" w:beforeLines="50" w:after="156" w:afterLines="50" w:line="288" w:lineRule="auto"/>
        <w:jc w:val="left"/>
        <w:rPr>
          <w:rFonts w:ascii="黑体" w:hAnsi="宋体" w:eastAsia="黑体"/>
          <w:sz w:val="24"/>
        </w:rPr>
      </w:pPr>
    </w:p>
    <w:p>
      <w:pPr>
        <w:widowControl/>
        <w:numPr>
          <w:ilvl w:val="0"/>
          <w:numId w:val="1"/>
        </w:numPr>
        <w:spacing w:before="156" w:beforeLines="50" w:after="156" w:afterLines="50" w:line="288" w:lineRule="auto"/>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p>
      <w:pPr>
        <w:widowControl/>
        <w:numPr>
          <w:ilvl w:val="0"/>
          <w:numId w:val="0"/>
        </w:numPr>
        <w:spacing w:before="156" w:beforeLines="50" w:after="156" w:afterLines="50" w:line="288" w:lineRule="auto"/>
        <w:jc w:val="left"/>
        <w:rPr>
          <w:rFonts w:ascii="黑体" w:hAnsi="宋体" w:eastAsia="黑体"/>
          <w:sz w:val="24"/>
        </w:rPr>
      </w:pPr>
    </w:p>
    <w:p>
      <w:pPr>
        <w:widowControl/>
        <w:numPr>
          <w:ilvl w:val="0"/>
          <w:numId w:val="0"/>
        </w:numPr>
        <w:spacing w:before="156" w:beforeLines="50" w:after="156" w:afterLines="50" w:line="288" w:lineRule="auto"/>
        <w:jc w:val="left"/>
        <w:rPr>
          <w:rFonts w:ascii="黑体" w:hAnsi="宋体" w:eastAsia="黑体"/>
          <w:sz w:val="24"/>
        </w:rPr>
      </w:pPr>
    </w:p>
    <w:tbl>
      <w:tblPr>
        <w:tblStyle w:val="6"/>
        <w:tblpPr w:leftFromText="180" w:rightFromText="180" w:vertAnchor="text" w:horzAnchor="page" w:tblpX="2375" w:tblpY="242"/>
        <w:tblOverlap w:val="never"/>
        <w:tblW w:w="7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Pr>
          <w:p>
            <w:pPr>
              <w:jc w:val="center"/>
              <w:rPr>
                <w:rFonts w:hint="eastAsia" w:ascii="黑体" w:hAnsi="黑体" w:eastAsia="黑体" w:cs="黑体"/>
                <w:kern w:val="0"/>
                <w:sz w:val="20"/>
                <w:szCs w:val="20"/>
              </w:rPr>
            </w:pPr>
            <w:r>
              <w:rPr>
                <w:rFonts w:hint="eastAsia" w:ascii="黑体" w:hAnsi="黑体" w:eastAsia="黑体" w:cs="黑体"/>
                <w:kern w:val="0"/>
                <w:sz w:val="20"/>
                <w:szCs w:val="20"/>
              </w:rPr>
              <w:t>专业毕业要求</w:t>
            </w:r>
          </w:p>
        </w:tc>
        <w:tc>
          <w:tcPr>
            <w:tcW w:w="851"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LO1品德修养</w:t>
            </w:r>
          </w:p>
        </w:tc>
        <w:tc>
          <w:tcPr>
            <w:tcW w:w="4961" w:type="dxa"/>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爱党爱国，坚决拥护党的领导，热爱祖国的大好河山、悠久历史、灿烂文化，自觉维护民族利益和国家尊严。</w:t>
            </w:r>
          </w:p>
        </w:tc>
        <w:tc>
          <w:tcPr>
            <w:tcW w:w="851"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2遵纪守法，增强法律意识，培养法律思维，自觉遵守法律法规、校纪校规。</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奉献社会，富有爱心，懂得感恩，自觉传承和弘扬雷锋精神，具有服务社会的意愿和行动，积极参加志愿者服务。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诚信尽责，为人诚实，信守承诺，勤奋努力，精益求精，勇于担责。</w:t>
            </w:r>
          </w:p>
        </w:tc>
        <w:tc>
          <w:tcPr>
            <w:tcW w:w="851"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爱岗敬业，热爱护理专业，勤学多练，锤炼技能。熟悉护理专业相关的法律法规，在实习实践中自觉遵守职业规范，具备职业道德操守。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LO2专业能力</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具有专业所需的人文科学素养。</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专业基础能力：掌握人体正常结构、功能、人的心理状态及其发展变化的知识；掌握基本的药理知识和临床用药及药品管理知识；掌握护理学基础理论和基本知识。</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社区护理能力：具有从事社区护理的基本能力，能在各种环境中为个体、家庭、社区提供与其文化相一致的健康保健服务。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临床教学能力：具有初步从事临床教学的能力。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LO3表达沟通</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倾听他人意见、尊重他人观点、分析他人需求。</w:t>
            </w:r>
          </w:p>
        </w:tc>
        <w:tc>
          <w:tcPr>
            <w:tcW w:w="851"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应用书面或口头形式，阐释自己的观点，有效沟通。</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LO4自主学习</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能根据需要确定学习目标，并设计学习计划。</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能搜集、获取达到目标所需要的学习资源，实施学习计划、反思学习计划、持续改进，达到学习目标。</w:t>
            </w:r>
          </w:p>
        </w:tc>
        <w:tc>
          <w:tcPr>
            <w:tcW w:w="851"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LO5健康发展</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身体健康，具有良好的卫生习惯，积极参加体育活动。</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心理健康，学习和参与心理调适各项活动，耐挫折，能承受学习和生活中的压力。</w:t>
            </w:r>
          </w:p>
        </w:tc>
        <w:tc>
          <w:tcPr>
            <w:tcW w:w="851"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懂得审美，有发现美、感受美、鉴赏美、评价美、创造美的能力。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热爱劳动，具有正确的劳动观念和态度，热爱劳动和劳动人民，养成劳动习惯。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持续发展，具有爱护环境的意识，与自然和谐相处的环保理念与行动；具备终生学习的意识和能力。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LO6协同创新</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在集体活动中能主动担任自己的角色，与其他成员密切合作，善于自我管理和团队管理，共同完成任务。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有质疑精神，能有逻辑的分析与批判。</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能用创新的方法或者多种方法解决复杂问题或真实问题。</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了解行业前沿知识技术。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LO7信息应用</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1</w:t>
            </w:r>
            <w:r>
              <w:rPr>
                <w:bCs/>
              </w:rPr>
              <w:t>能够根据需要进行专业文献检索。</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2</w:t>
            </w:r>
            <w:r>
              <w:rPr>
                <w:bCs/>
              </w:rPr>
              <w:t>能够使用适合的工具来搜集信息，并对信息加以分析、鉴别、判断与整合。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3</w:t>
            </w:r>
            <w:r>
              <w:rPr>
                <w:bCs/>
              </w:rPr>
              <w:t>练使用计算机，掌握常用办公软件。</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LO8国际视野</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1</w:t>
            </w:r>
            <w:r>
              <w:rPr>
                <w:bCs/>
              </w:rPr>
              <w:t>具备外语表达沟通能力，达到本专业的要求。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理解其他国家历史文化，有跨文化交流能力。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有国际竞争与合作意识。</w:t>
            </w:r>
          </w:p>
        </w:tc>
        <w:tc>
          <w:tcPr>
            <w:tcW w:w="851" w:type="dxa"/>
            <w:vAlign w:val="center"/>
          </w:tcPr>
          <w:p>
            <w:pPr>
              <w:widowControl/>
              <w:jc w:val="center"/>
              <w:rPr>
                <w:rFonts w:ascii="仿宋" w:hAnsi="仿宋" w:eastAsia="仿宋" w:cs="宋体"/>
                <w:color w:val="000000"/>
                <w:kern w:val="0"/>
                <w:sz w:val="24"/>
                <w:szCs w:val="20"/>
              </w:rPr>
            </w:pPr>
          </w:p>
        </w:tc>
      </w:tr>
    </w:tbl>
    <w:p>
      <w:pPr>
        <w:ind w:firstLine="210" w:firstLineChars="100"/>
      </w:pPr>
      <w:r>
        <w:rPr>
          <w:rFonts w:hint="eastAsia"/>
        </w:rPr>
        <w:t>备注：LO=</w:t>
      </w:r>
      <w:r>
        <w:t>learning outcomes</w:t>
      </w:r>
      <w:r>
        <w:rPr>
          <w:rFonts w:hint="eastAsia"/>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五、课程目标/课程预期学习成果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w:t>
            </w:r>
          </w:p>
        </w:tc>
        <w:tc>
          <w:tcPr>
            <w:tcW w:w="1175" w:type="dxa"/>
            <w:vMerge w:val="restart"/>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31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仿宋"/>
                <w:color w:val="000000"/>
                <w:kern w:val="0"/>
                <w:sz w:val="24"/>
              </w:rPr>
              <w:t>1.倾听他人意见、尊重他人观点、分析他人的需求</w:t>
            </w:r>
          </w:p>
        </w:tc>
        <w:tc>
          <w:tcPr>
            <w:tcW w:w="2199" w:type="dxa"/>
            <w:vMerge w:val="restart"/>
            <w:shd w:val="clear" w:color="auto" w:fill="auto"/>
          </w:tcPr>
          <w:p>
            <w:pPr>
              <w:snapToGrid w:val="0"/>
              <w:spacing w:line="288" w:lineRule="auto"/>
              <w:jc w:val="center"/>
              <w:rPr>
                <w:rFonts w:hint="eastAsia" w:ascii="仿宋" w:hAnsi="仿宋" w:eastAsia="仿宋" w:cs="仿宋"/>
                <w:sz w:val="24"/>
              </w:rPr>
            </w:pPr>
            <w:r>
              <w:rPr>
                <w:rFonts w:hint="eastAsia" w:ascii="仿宋" w:hAnsi="仿宋" w:eastAsia="仿宋" w:cs="仿宋"/>
                <w:sz w:val="24"/>
              </w:rPr>
              <w:t>讲授法</w:t>
            </w:r>
          </w:p>
          <w:p>
            <w:pPr>
              <w:snapToGrid w:val="0"/>
              <w:spacing w:line="288"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课堂讨论</w:t>
            </w:r>
          </w:p>
        </w:tc>
        <w:tc>
          <w:tcPr>
            <w:tcW w:w="1276" w:type="dxa"/>
            <w:vMerge w:val="restart"/>
            <w:shd w:val="clear" w:color="auto" w:fill="auto"/>
          </w:tcPr>
          <w:p>
            <w:pPr>
              <w:snapToGrid w:val="0"/>
              <w:spacing w:line="288" w:lineRule="auto"/>
              <w:jc w:val="center"/>
              <w:rPr>
                <w:rFonts w:hint="eastAsia" w:ascii="仿宋" w:hAnsi="仿宋" w:eastAsia="仿宋" w:cs="仿宋"/>
                <w:sz w:val="24"/>
              </w:rPr>
            </w:pPr>
            <w:r>
              <w:rPr>
                <w:rFonts w:hint="eastAsia" w:ascii="仿宋" w:hAnsi="仿宋" w:eastAsia="仿宋" w:cs="仿宋"/>
                <w:sz w:val="24"/>
              </w:rPr>
              <w:t>提问</w:t>
            </w:r>
          </w:p>
          <w:p>
            <w:pPr>
              <w:snapToGrid w:val="0"/>
              <w:spacing w:line="288" w:lineRule="auto"/>
              <w:jc w:val="center"/>
              <w:rPr>
                <w:rFonts w:hint="eastAsia" w:ascii="仿宋" w:hAnsi="仿宋" w:eastAsia="仿宋" w:cs="仿宋"/>
                <w:sz w:val="24"/>
              </w:rPr>
            </w:pPr>
            <w:r>
              <w:rPr>
                <w:rFonts w:hint="eastAsia" w:ascii="仿宋" w:hAnsi="仿宋" w:eastAsia="仿宋" w:cs="仿宋"/>
                <w:sz w:val="24"/>
              </w:rPr>
              <w:t>课堂交流</w:t>
            </w:r>
          </w:p>
          <w:p>
            <w:pPr>
              <w:snapToGrid w:val="0"/>
              <w:spacing w:line="288" w:lineRule="auto"/>
              <w:jc w:val="center"/>
              <w:rPr>
                <w:rFonts w:hint="eastAsia" w:ascii="仿宋" w:hAnsi="仿宋" w:eastAsia="仿宋" w:cs="仿宋"/>
                <w:sz w:val="24"/>
              </w:rPr>
            </w:pPr>
            <w:r>
              <w:rPr>
                <w:rFonts w:hint="eastAsia" w:ascii="仿宋" w:hAnsi="仿宋" w:eastAsia="仿宋" w:cs="仿宋"/>
                <w:sz w:val="24"/>
              </w:rPr>
              <w:t>表现性评价</w:t>
            </w:r>
          </w:p>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仿宋"/>
                <w:color w:val="000000"/>
                <w:kern w:val="0"/>
                <w:sz w:val="24"/>
              </w:rPr>
              <w:t>2.应用书面或口头形式，阐释自己的观点，有效沟通</w:t>
            </w:r>
          </w:p>
        </w:tc>
        <w:tc>
          <w:tcPr>
            <w:tcW w:w="2199" w:type="dxa"/>
            <w:vMerge w:val="continue"/>
            <w:shd w:val="clear" w:color="auto" w:fill="auto"/>
          </w:tcPr>
          <w:p>
            <w:pPr>
              <w:snapToGrid w:val="0"/>
              <w:spacing w:line="288" w:lineRule="auto"/>
              <w:jc w:val="center"/>
              <w:rPr>
                <w:rFonts w:ascii="黑体" w:hAnsi="宋体" w:eastAsia="黑体"/>
                <w:sz w:val="24"/>
              </w:rPr>
            </w:pPr>
          </w:p>
        </w:tc>
        <w:tc>
          <w:tcPr>
            <w:tcW w:w="1276" w:type="dxa"/>
            <w:vMerge w:val="continue"/>
            <w:shd w:val="clear" w:color="auto" w:fill="auto"/>
          </w:tcPr>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52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仿宋"/>
                <w:color w:val="000000"/>
                <w:kern w:val="0"/>
                <w:sz w:val="24"/>
                <w:szCs w:val="24"/>
              </w:rPr>
              <w:t>1.通过评估找出患者的心理问题，发现患者心理问题与身体健康的关系</w:t>
            </w:r>
          </w:p>
        </w:tc>
        <w:tc>
          <w:tcPr>
            <w:tcW w:w="2199" w:type="dxa"/>
            <w:vMerge w:val="restart"/>
            <w:shd w:val="clear" w:color="auto" w:fill="auto"/>
          </w:tcPr>
          <w:p>
            <w:pPr>
              <w:snapToGrid w:val="0"/>
              <w:spacing w:line="288" w:lineRule="auto"/>
              <w:jc w:val="center"/>
              <w:rPr>
                <w:rFonts w:hint="eastAsia" w:ascii="仿宋" w:hAnsi="仿宋" w:eastAsia="仿宋" w:cs="仿宋"/>
                <w:sz w:val="24"/>
              </w:rPr>
            </w:pPr>
            <w:r>
              <w:rPr>
                <w:rFonts w:hint="eastAsia" w:ascii="仿宋" w:hAnsi="仿宋" w:eastAsia="仿宋" w:cs="仿宋"/>
                <w:sz w:val="24"/>
              </w:rPr>
              <w:t>讲授法</w:t>
            </w:r>
          </w:p>
          <w:p>
            <w:pPr>
              <w:snapToGrid w:val="0"/>
              <w:spacing w:line="288"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案例法</w:t>
            </w:r>
          </w:p>
          <w:p>
            <w:pPr>
              <w:snapToGrid w:val="0"/>
              <w:spacing w:line="288" w:lineRule="auto"/>
              <w:jc w:val="center"/>
              <w:rPr>
                <w:rFonts w:hint="default" w:ascii="黑体" w:hAnsi="宋体" w:eastAsia="黑体"/>
                <w:sz w:val="24"/>
                <w:lang w:val="en-US" w:eastAsia="zh-CN"/>
              </w:rPr>
            </w:pPr>
            <w:r>
              <w:rPr>
                <w:rFonts w:hint="eastAsia" w:ascii="仿宋" w:hAnsi="仿宋" w:eastAsia="仿宋" w:cs="仿宋"/>
                <w:sz w:val="24"/>
                <w:lang w:val="en-US" w:eastAsia="zh-CN"/>
              </w:rPr>
              <w:t>角色扮演</w:t>
            </w:r>
          </w:p>
        </w:tc>
        <w:tc>
          <w:tcPr>
            <w:tcW w:w="1276" w:type="dxa"/>
            <w:vMerge w:val="restart"/>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hint="eastAsia" w:ascii="仿宋" w:hAnsi="仿宋" w:eastAsia="仿宋" w:cs="仿宋"/>
                <w:sz w:val="24"/>
              </w:rPr>
            </w:pPr>
            <w:r>
              <w:rPr>
                <w:rFonts w:hint="eastAsia" w:ascii="仿宋" w:hAnsi="仿宋" w:eastAsia="仿宋" w:cs="仿宋"/>
                <w:sz w:val="24"/>
              </w:rPr>
              <w:t>作业</w:t>
            </w:r>
          </w:p>
          <w:p>
            <w:pPr>
              <w:snapToGrid w:val="0"/>
              <w:spacing w:line="288" w:lineRule="auto"/>
              <w:jc w:val="center"/>
              <w:rPr>
                <w:rFonts w:ascii="黑体" w:hAnsi="宋体" w:eastAsia="黑体"/>
                <w:sz w:val="24"/>
              </w:rPr>
            </w:pPr>
            <w:r>
              <w:rPr>
                <w:rFonts w:hint="eastAsia" w:ascii="仿宋" w:hAnsi="仿宋" w:eastAsia="仿宋" w:cs="仿宋"/>
                <w:sz w:val="24"/>
              </w:rPr>
              <w:t>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仿宋"/>
                <w:color w:val="000000"/>
                <w:kern w:val="0"/>
                <w:sz w:val="24"/>
                <w:szCs w:val="24"/>
              </w:rPr>
              <w:t>2.帮助患者解决心理问题</w:t>
            </w:r>
          </w:p>
        </w:tc>
        <w:tc>
          <w:tcPr>
            <w:tcW w:w="2199" w:type="dxa"/>
            <w:vMerge w:val="continue"/>
            <w:shd w:val="clear" w:color="auto" w:fill="auto"/>
          </w:tcPr>
          <w:p>
            <w:pPr>
              <w:snapToGrid w:val="0"/>
              <w:spacing w:line="288" w:lineRule="auto"/>
              <w:jc w:val="center"/>
              <w:rPr>
                <w:rFonts w:ascii="黑体" w:hAnsi="宋体" w:eastAsia="黑体"/>
                <w:sz w:val="24"/>
              </w:rPr>
            </w:pPr>
          </w:p>
        </w:tc>
        <w:tc>
          <w:tcPr>
            <w:tcW w:w="1276" w:type="dxa"/>
            <w:vMerge w:val="continue"/>
            <w:shd w:val="clear" w:color="auto" w:fill="auto"/>
          </w:tcPr>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.心理健康，能承受学习和生活中的压力。</w:t>
            </w:r>
          </w:p>
        </w:tc>
        <w:tc>
          <w:tcPr>
            <w:tcW w:w="2199" w:type="dxa"/>
            <w:vMerge w:val="continue"/>
            <w:shd w:val="clear" w:color="auto" w:fill="auto"/>
          </w:tcPr>
          <w:p>
            <w:pPr>
              <w:snapToGrid w:val="0"/>
              <w:spacing w:line="288" w:lineRule="auto"/>
              <w:jc w:val="center"/>
              <w:rPr>
                <w:rFonts w:hint="eastAsia" w:ascii="仿宋" w:hAnsi="仿宋" w:eastAsia="仿宋" w:cs="仿宋"/>
                <w:sz w:val="24"/>
              </w:rPr>
            </w:pPr>
          </w:p>
        </w:tc>
        <w:tc>
          <w:tcPr>
            <w:tcW w:w="1276" w:type="dxa"/>
            <w:vMerge w:val="continue"/>
            <w:shd w:val="clear" w:color="auto" w:fill="auto"/>
          </w:tcPr>
          <w:p>
            <w:pPr>
              <w:snapToGrid w:val="0"/>
              <w:spacing w:line="288"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szCs w:val="24"/>
              </w:rPr>
              <w:t>LO4</w:t>
            </w:r>
            <w:r>
              <w:rPr>
                <w:rFonts w:hint="eastAsia" w:ascii="仿宋" w:hAnsi="仿宋" w:eastAsia="仿宋" w:cs="宋体"/>
                <w:color w:val="000000"/>
                <w:kern w:val="0"/>
                <w:sz w:val="24"/>
                <w:szCs w:val="24"/>
                <w:lang w:val="en-US" w:eastAsia="zh-CN"/>
              </w:rPr>
              <w:t>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能</w:t>
            </w:r>
            <w:r>
              <w:rPr>
                <w:rFonts w:hint="eastAsia" w:ascii="仿宋" w:hAnsi="仿宋" w:eastAsia="仿宋" w:cs="宋体"/>
                <w:color w:val="000000"/>
                <w:kern w:val="0"/>
                <w:sz w:val="24"/>
                <w:lang w:val="en-US" w:eastAsia="zh-CN"/>
              </w:rPr>
              <w:t>自行</w:t>
            </w:r>
            <w:r>
              <w:rPr>
                <w:rFonts w:hint="eastAsia" w:ascii="仿宋" w:hAnsi="仿宋" w:eastAsia="仿宋" w:cs="宋体"/>
                <w:color w:val="000000"/>
                <w:kern w:val="0"/>
                <w:sz w:val="24"/>
              </w:rPr>
              <w:t>搜集、获取达到目标所需要的</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护理心理学》</w:t>
            </w:r>
            <w:r>
              <w:rPr>
                <w:rFonts w:hint="eastAsia" w:ascii="仿宋" w:hAnsi="仿宋" w:eastAsia="仿宋" w:cs="宋体"/>
                <w:color w:val="000000"/>
                <w:kern w:val="0"/>
                <w:sz w:val="24"/>
              </w:rPr>
              <w:t>学习资源，实施学习计划、反思学习计划、持续改进，达到学习目标。</w:t>
            </w:r>
          </w:p>
        </w:tc>
        <w:tc>
          <w:tcPr>
            <w:tcW w:w="2199" w:type="dxa"/>
            <w:shd w:val="clear" w:color="auto" w:fill="auto"/>
          </w:tcPr>
          <w:p>
            <w:pPr>
              <w:snapToGrid w:val="0"/>
              <w:spacing w:line="288" w:lineRule="auto"/>
              <w:jc w:val="center"/>
              <w:rPr>
                <w:rFonts w:hint="eastAsia" w:ascii="仿宋" w:hAnsi="仿宋" w:eastAsia="仿宋" w:cs="仿宋"/>
                <w:sz w:val="24"/>
              </w:rPr>
            </w:pPr>
            <w:r>
              <w:rPr>
                <w:rFonts w:hint="eastAsia" w:ascii="仿宋" w:hAnsi="仿宋" w:eastAsia="仿宋" w:cs="仿宋"/>
                <w:sz w:val="24"/>
              </w:rPr>
              <w:t>讲授法</w:t>
            </w:r>
          </w:p>
          <w:p>
            <w:pPr>
              <w:snapToGrid w:val="0"/>
              <w:spacing w:line="288"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课堂展示</w:t>
            </w:r>
          </w:p>
        </w:tc>
        <w:tc>
          <w:tcPr>
            <w:tcW w:w="1276" w:type="dxa"/>
            <w:shd w:val="clear" w:color="auto" w:fill="auto"/>
          </w:tcPr>
          <w:p>
            <w:pPr>
              <w:snapToGrid w:val="0"/>
              <w:spacing w:line="288" w:lineRule="auto"/>
              <w:jc w:val="center"/>
              <w:rPr>
                <w:rFonts w:hint="eastAsia" w:ascii="仿宋" w:hAnsi="仿宋" w:eastAsia="仿宋" w:cs="仿宋"/>
                <w:sz w:val="24"/>
              </w:rPr>
            </w:pPr>
            <w:r>
              <w:rPr>
                <w:rFonts w:hint="eastAsia" w:ascii="仿宋" w:hAnsi="仿宋" w:eastAsia="仿宋" w:cs="仿宋"/>
                <w:sz w:val="24"/>
              </w:rPr>
              <w:t>提问</w:t>
            </w:r>
          </w:p>
          <w:p>
            <w:pPr>
              <w:snapToGrid w:val="0"/>
              <w:spacing w:line="288" w:lineRule="auto"/>
              <w:jc w:val="center"/>
              <w:rPr>
                <w:rFonts w:hint="eastAsia" w:ascii="仿宋" w:hAnsi="仿宋" w:eastAsia="仿宋" w:cs="仿宋"/>
                <w:sz w:val="24"/>
              </w:rPr>
            </w:pPr>
            <w:r>
              <w:rPr>
                <w:rFonts w:hint="eastAsia" w:ascii="仿宋" w:hAnsi="仿宋" w:eastAsia="仿宋" w:cs="仿宋"/>
                <w:sz w:val="24"/>
              </w:rPr>
              <w:t>课堂交流</w:t>
            </w:r>
          </w:p>
          <w:p>
            <w:pPr>
              <w:snapToGrid w:val="0"/>
              <w:spacing w:line="288" w:lineRule="auto"/>
              <w:jc w:val="center"/>
              <w:rPr>
                <w:rFonts w:hint="eastAsia" w:ascii="仿宋" w:hAnsi="仿宋" w:eastAsia="仿宋" w:cs="仿宋"/>
                <w:sz w:val="24"/>
              </w:rPr>
            </w:pPr>
            <w:r>
              <w:rPr>
                <w:rFonts w:hint="eastAsia" w:ascii="仿宋" w:hAnsi="仿宋" w:eastAsia="仿宋" w:cs="仿宋"/>
                <w:sz w:val="24"/>
              </w:rPr>
              <w:t>表现性评价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vMerge w:val="restart"/>
            <w:shd w:val="clear" w:color="auto" w:fill="auto"/>
          </w:tcPr>
          <w:p>
            <w:pPr>
              <w:tabs>
                <w:tab w:val="left" w:pos="70"/>
              </w:tabs>
              <w:rPr>
                <w:rFonts w:hint="default" w:ascii="仿宋" w:hAnsi="仿宋" w:eastAsia="仿宋" w:cs="宋体"/>
                <w:color w:val="000000"/>
                <w:kern w:val="0"/>
                <w:sz w:val="24"/>
                <w:lang w:val="en-US" w:eastAsia="zh-CN"/>
              </w:rPr>
            </w:pPr>
            <w:r>
              <w:rPr>
                <w:rFonts w:ascii="仿宋" w:hAnsi="仿宋" w:eastAsia="仿宋" w:cs="宋体"/>
                <w:color w:val="000000"/>
                <w:kern w:val="0"/>
                <w:sz w:val="24"/>
              </w:rPr>
              <w:tab/>
            </w: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14</w:t>
            </w:r>
          </w:p>
        </w:tc>
        <w:tc>
          <w:tcPr>
            <w:tcW w:w="2470" w:type="dxa"/>
            <w:shd w:val="clear" w:color="auto" w:fill="auto"/>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爱岗敬业：了解与专业相关的法律法规，在学习和社会实践中遵守职业规范，具备职业道德操守。</w:t>
            </w:r>
          </w:p>
        </w:tc>
        <w:tc>
          <w:tcPr>
            <w:tcW w:w="2199" w:type="dxa"/>
            <w:vMerge w:val="restart"/>
            <w:shd w:val="clear" w:color="auto" w:fill="auto"/>
          </w:tcPr>
          <w:p>
            <w:pPr>
              <w:snapToGrid w:val="0"/>
              <w:spacing w:line="288" w:lineRule="auto"/>
              <w:jc w:val="center"/>
              <w:rPr>
                <w:rFonts w:hint="eastAsia" w:ascii="仿宋" w:hAnsi="仿宋" w:eastAsia="仿宋" w:cs="仿宋"/>
                <w:sz w:val="24"/>
              </w:rPr>
            </w:pPr>
            <w:r>
              <w:rPr>
                <w:rFonts w:hint="eastAsia" w:ascii="仿宋" w:hAnsi="仿宋" w:eastAsia="仿宋" w:cs="仿宋"/>
                <w:sz w:val="24"/>
              </w:rPr>
              <w:t>讲授法</w:t>
            </w:r>
          </w:p>
          <w:p>
            <w:pPr>
              <w:snapToGrid w:val="0"/>
              <w:spacing w:line="288"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案例教学</w:t>
            </w:r>
          </w:p>
        </w:tc>
        <w:tc>
          <w:tcPr>
            <w:tcW w:w="1276" w:type="dxa"/>
            <w:vMerge w:val="restart"/>
            <w:shd w:val="clear" w:color="auto" w:fill="auto"/>
          </w:tcPr>
          <w:p>
            <w:pPr>
              <w:snapToGrid w:val="0"/>
              <w:spacing w:line="288" w:lineRule="auto"/>
              <w:jc w:val="center"/>
              <w:rPr>
                <w:rFonts w:hint="eastAsia" w:ascii="仿宋" w:hAnsi="仿宋" w:eastAsia="仿宋" w:cs="仿宋"/>
                <w:sz w:val="24"/>
              </w:rPr>
            </w:pPr>
            <w:r>
              <w:rPr>
                <w:rFonts w:hint="eastAsia" w:ascii="仿宋" w:hAnsi="仿宋" w:eastAsia="仿宋" w:cs="仿宋"/>
                <w:sz w:val="24"/>
              </w:rPr>
              <w:t>提问</w:t>
            </w:r>
          </w:p>
          <w:p>
            <w:pPr>
              <w:snapToGrid w:val="0"/>
              <w:spacing w:line="288" w:lineRule="auto"/>
              <w:jc w:val="center"/>
              <w:rPr>
                <w:rFonts w:hint="eastAsia" w:ascii="仿宋" w:hAnsi="仿宋" w:eastAsia="仿宋" w:cs="仿宋"/>
                <w:sz w:val="24"/>
              </w:rPr>
            </w:pPr>
            <w:r>
              <w:rPr>
                <w:rFonts w:hint="eastAsia" w:ascii="仿宋" w:hAnsi="仿宋" w:eastAsia="仿宋" w:cs="仿宋"/>
                <w:sz w:val="24"/>
              </w:rPr>
              <w:t>课堂交流</w:t>
            </w:r>
          </w:p>
          <w:p>
            <w:pPr>
              <w:snapToGrid w:val="0"/>
              <w:spacing w:line="288" w:lineRule="auto"/>
              <w:jc w:val="both"/>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tabs>
                <w:tab w:val="left" w:pos="70"/>
              </w:tabs>
              <w:rPr>
                <w:rFonts w:ascii="仿宋" w:hAnsi="仿宋" w:eastAsia="仿宋" w:cs="宋体"/>
                <w:color w:val="000000"/>
                <w:kern w:val="0"/>
                <w:sz w:val="24"/>
              </w:rPr>
            </w:pPr>
          </w:p>
        </w:tc>
        <w:tc>
          <w:tcPr>
            <w:tcW w:w="2470" w:type="dxa"/>
            <w:shd w:val="clear" w:color="auto" w:fill="auto"/>
          </w:tcPr>
          <w:p>
            <w:pPr>
              <w:rPr>
                <w:rFonts w:ascii="仿宋" w:hAnsi="仿宋" w:eastAsia="仿宋" w:cs="仿宋"/>
                <w:color w:val="000000"/>
                <w:kern w:val="0"/>
                <w:sz w:val="24"/>
                <w:szCs w:val="24"/>
              </w:rPr>
            </w:pPr>
            <w:r>
              <w:rPr>
                <w:rFonts w:hint="eastAsia" w:ascii="仿宋" w:hAnsi="仿宋" w:eastAsia="仿宋" w:cs="宋体"/>
                <w:color w:val="000000"/>
                <w:kern w:val="0"/>
                <w:sz w:val="24"/>
                <w:szCs w:val="24"/>
              </w:rPr>
              <w:t>具有科学精神、慎独修养、严谨求实的工作态度和符合职业道德标准的职业行为</w:t>
            </w:r>
          </w:p>
        </w:tc>
        <w:tc>
          <w:tcPr>
            <w:tcW w:w="2199" w:type="dxa"/>
            <w:vMerge w:val="continue"/>
            <w:shd w:val="clear" w:color="auto" w:fill="auto"/>
          </w:tcPr>
          <w:p>
            <w:pPr>
              <w:snapToGrid w:val="0"/>
              <w:spacing w:line="288" w:lineRule="auto"/>
              <w:jc w:val="center"/>
              <w:rPr>
                <w:rFonts w:ascii="黑体" w:hAnsi="宋体" w:eastAsia="黑体"/>
                <w:sz w:val="24"/>
              </w:rPr>
            </w:pPr>
          </w:p>
        </w:tc>
        <w:tc>
          <w:tcPr>
            <w:tcW w:w="1276" w:type="dxa"/>
            <w:vMerge w:val="continue"/>
            <w:shd w:val="clear" w:color="auto" w:fill="auto"/>
          </w:tcPr>
          <w:p>
            <w:pPr>
              <w:snapToGrid w:val="0"/>
              <w:spacing w:line="288" w:lineRule="auto"/>
              <w:jc w:val="center"/>
              <w:rPr>
                <w:rFonts w:ascii="黑体" w:hAnsi="宋体" w:eastAsia="黑体"/>
                <w:sz w:val="24"/>
              </w:rPr>
            </w:pP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六、课程内容</w:t>
      </w:r>
    </w:p>
    <w:tbl>
      <w:tblPr>
        <w:tblStyle w:val="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63"/>
        <w:gridCol w:w="2064"/>
        <w:gridCol w:w="1206"/>
        <w:gridCol w:w="1542"/>
        <w:gridCol w:w="1116"/>
        <w:gridCol w:w="444"/>
        <w:gridCol w:w="540"/>
        <w:gridCol w:w="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407"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763"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06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120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542"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11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44"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540"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437"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0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763" w:type="dxa"/>
            <w:vAlign w:val="center"/>
          </w:tcPr>
          <w:p>
            <w:pPr>
              <w:snapToGrid w:val="0"/>
              <w:spacing w:line="288" w:lineRule="auto"/>
              <w:jc w:val="left"/>
              <w:rPr>
                <w:rFonts w:ascii="宋体"/>
                <w:color w:val="000000"/>
                <w:sz w:val="20"/>
                <w:szCs w:val="20"/>
              </w:rPr>
            </w:pPr>
            <w:r>
              <w:rPr>
                <w:rFonts w:hint="eastAsia" w:ascii="宋体" w:hAnsi="宋体" w:cs="Arial"/>
                <w:kern w:val="0"/>
                <w:szCs w:val="21"/>
              </w:rPr>
              <w:t>绪论</w:t>
            </w:r>
          </w:p>
        </w:tc>
        <w:tc>
          <w:tcPr>
            <w:tcW w:w="2064" w:type="dxa"/>
          </w:tcPr>
          <w:p>
            <w:pPr>
              <w:widowControl/>
              <w:rPr>
                <w:rFonts w:ascii="宋体" w:hAnsi="宋体" w:cs="Arial"/>
                <w:kern w:val="0"/>
                <w:szCs w:val="21"/>
              </w:rPr>
            </w:pPr>
            <w:r>
              <w:rPr>
                <w:rFonts w:hint="eastAsia" w:ascii="宋体" w:hAnsi="宋体" w:cs="Arial"/>
                <w:kern w:val="0"/>
                <w:szCs w:val="21"/>
              </w:rPr>
              <w:t>1.知道护理心理学发展史、研究任务、研究方法。</w:t>
            </w:r>
          </w:p>
          <w:p>
            <w:pPr>
              <w:jc w:val="left"/>
              <w:rPr>
                <w:rFonts w:ascii="宋体" w:hAnsi="宋体" w:cs="Arial"/>
                <w:kern w:val="0"/>
                <w:szCs w:val="21"/>
              </w:rPr>
            </w:pPr>
            <w:r>
              <w:rPr>
                <w:rFonts w:hint="eastAsia" w:ascii="宋体" w:hAnsi="宋体" w:cs="Arial"/>
                <w:kern w:val="0"/>
                <w:szCs w:val="21"/>
              </w:rPr>
              <w:t>2.知道护理心理学的学科性质及相关理论。</w:t>
            </w:r>
          </w:p>
          <w:p>
            <w:pPr>
              <w:jc w:val="left"/>
              <w:rPr>
                <w:rFonts w:ascii="宋体" w:hAnsi="宋体" w:cs="Arial"/>
                <w:kern w:val="0"/>
                <w:szCs w:val="21"/>
              </w:rPr>
            </w:pPr>
            <w:r>
              <w:rPr>
                <w:rFonts w:hint="eastAsia" w:ascii="宋体" w:hAnsi="宋体" w:cs="Arial"/>
                <w:kern w:val="0"/>
                <w:szCs w:val="21"/>
              </w:rPr>
              <w:t>3.理解护理心理学的概念</w:t>
            </w:r>
          </w:p>
        </w:tc>
        <w:tc>
          <w:tcPr>
            <w:tcW w:w="1206" w:type="dxa"/>
          </w:tcPr>
          <w:p>
            <w:pPr>
              <w:jc w:val="left"/>
              <w:rPr>
                <w:rFonts w:ascii="宋体" w:hAnsi="宋体" w:cs="Arial"/>
                <w:kern w:val="0"/>
                <w:szCs w:val="21"/>
              </w:rPr>
            </w:pPr>
            <w:r>
              <w:rPr>
                <w:rFonts w:hint="eastAsia" w:ascii="宋体" w:hAnsi="宋体" w:cs="Arial"/>
                <w:kern w:val="0"/>
                <w:szCs w:val="21"/>
              </w:rPr>
              <w:t>1.能简述心理学的发展史</w:t>
            </w:r>
          </w:p>
          <w:p>
            <w:pPr>
              <w:jc w:val="left"/>
              <w:rPr>
                <w:rFonts w:ascii="宋体" w:hAnsi="Times New Roman"/>
                <w:b/>
                <w:color w:val="000000"/>
                <w:sz w:val="20"/>
                <w:szCs w:val="20"/>
              </w:rPr>
            </w:pPr>
            <w:r>
              <w:rPr>
                <w:rFonts w:hint="eastAsia" w:ascii="宋体" w:hAnsi="宋体" w:cs="Arial"/>
                <w:kern w:val="0"/>
                <w:szCs w:val="21"/>
              </w:rPr>
              <w:t>2.能简述什么是护理心理学</w:t>
            </w:r>
          </w:p>
        </w:tc>
        <w:tc>
          <w:tcPr>
            <w:tcW w:w="1542" w:type="dxa"/>
          </w:tcPr>
          <w:p>
            <w:pPr>
              <w:spacing w:line="276" w:lineRule="auto"/>
              <w:jc w:val="left"/>
              <w:rPr>
                <w:bCs/>
                <w:szCs w:val="21"/>
              </w:rPr>
            </w:pPr>
            <w:r>
              <w:rPr>
                <w:rFonts w:hint="eastAsia"/>
                <w:bCs/>
                <w:szCs w:val="21"/>
              </w:rPr>
              <w:t>1.具有严谨、认真的学习态度</w:t>
            </w:r>
          </w:p>
          <w:p>
            <w:pPr>
              <w:spacing w:line="276" w:lineRule="auto"/>
              <w:jc w:val="left"/>
              <w:rPr>
                <w:bCs/>
                <w:szCs w:val="21"/>
              </w:rPr>
            </w:pPr>
            <w:r>
              <w:rPr>
                <w:rFonts w:hint="eastAsia"/>
                <w:bCs/>
                <w:szCs w:val="21"/>
              </w:rPr>
              <w:t>2.具有关心、爱护、尊重病人的职业素质及团队协作精神</w:t>
            </w:r>
          </w:p>
          <w:p>
            <w:pPr>
              <w:snapToGrid w:val="0"/>
              <w:spacing w:line="288" w:lineRule="auto"/>
              <w:jc w:val="left"/>
              <w:rPr>
                <w:rFonts w:ascii="宋体" w:hAnsi="宋体"/>
                <w:color w:val="000000"/>
                <w:sz w:val="20"/>
                <w:szCs w:val="20"/>
              </w:rPr>
            </w:pPr>
            <w:r>
              <w:rPr>
                <w:rFonts w:hint="eastAsia"/>
                <w:bCs/>
                <w:szCs w:val="21"/>
              </w:rPr>
              <w:t>3.具有为病人着想的情感态度，具备乐于助人的品质</w:t>
            </w:r>
          </w:p>
        </w:tc>
        <w:tc>
          <w:tcPr>
            <w:tcW w:w="1116" w:type="dxa"/>
          </w:tcPr>
          <w:p>
            <w:pPr>
              <w:spacing w:line="276" w:lineRule="auto"/>
              <w:jc w:val="left"/>
              <w:rPr>
                <w:bCs/>
                <w:szCs w:val="21"/>
              </w:rPr>
            </w:pPr>
            <w:r>
              <w:rPr>
                <w:rFonts w:hint="eastAsia"/>
                <w:bCs/>
                <w:szCs w:val="21"/>
              </w:rPr>
              <w:t>护理心理学的研究方法及概念</w:t>
            </w:r>
          </w:p>
        </w:tc>
        <w:tc>
          <w:tcPr>
            <w:tcW w:w="444" w:type="dxa"/>
          </w:tcPr>
          <w:p>
            <w:pPr>
              <w:spacing w:line="276" w:lineRule="auto"/>
              <w:rPr>
                <w:rFonts w:hint="eastAsia" w:eastAsia="宋体"/>
                <w:bCs/>
                <w:szCs w:val="21"/>
                <w:lang w:val="en-US" w:eastAsia="zh-CN"/>
              </w:rPr>
            </w:pPr>
            <w:r>
              <w:rPr>
                <w:rFonts w:hint="eastAsia"/>
                <w:bCs/>
                <w:szCs w:val="21"/>
                <w:lang w:val="en-US" w:eastAsia="zh-CN"/>
              </w:rPr>
              <w:t>4</w:t>
            </w:r>
          </w:p>
        </w:tc>
        <w:tc>
          <w:tcPr>
            <w:tcW w:w="540" w:type="dxa"/>
          </w:tcPr>
          <w:p>
            <w:pPr>
              <w:spacing w:line="276" w:lineRule="auto"/>
              <w:rPr>
                <w:bCs/>
                <w:szCs w:val="21"/>
              </w:rPr>
            </w:pPr>
            <w:r>
              <w:rPr>
                <w:rFonts w:hint="eastAsia"/>
                <w:bCs/>
                <w:szCs w:val="21"/>
              </w:rPr>
              <w:t>0</w:t>
            </w:r>
          </w:p>
        </w:tc>
        <w:tc>
          <w:tcPr>
            <w:tcW w:w="437" w:type="dxa"/>
          </w:tcPr>
          <w:p>
            <w:pPr>
              <w:spacing w:line="276" w:lineRule="auto"/>
              <w:rPr>
                <w:rFonts w:hint="eastAsia" w:eastAsia="宋体"/>
                <w:bCs/>
                <w:szCs w:val="21"/>
                <w:lang w:val="en-US" w:eastAsia="zh-CN"/>
              </w:rPr>
            </w:pPr>
            <w:r>
              <w:rPr>
                <w:rFonts w:hint="eastAsia"/>
                <w:bCs/>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0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763" w:type="dxa"/>
            <w:vAlign w:val="center"/>
          </w:tcPr>
          <w:p>
            <w:pPr>
              <w:spacing w:line="276" w:lineRule="auto"/>
              <w:jc w:val="left"/>
              <w:rPr>
                <w:bCs/>
                <w:szCs w:val="21"/>
              </w:rPr>
            </w:pPr>
            <w:r>
              <w:rPr>
                <w:rFonts w:hint="eastAsia"/>
                <w:bCs/>
                <w:szCs w:val="21"/>
              </w:rPr>
              <w:t>心理学基础</w:t>
            </w:r>
          </w:p>
        </w:tc>
        <w:tc>
          <w:tcPr>
            <w:tcW w:w="2064" w:type="dxa"/>
          </w:tcPr>
          <w:p>
            <w:pPr>
              <w:spacing w:line="276" w:lineRule="auto"/>
              <w:jc w:val="left"/>
              <w:rPr>
                <w:rFonts w:ascii="宋体" w:hAnsi="宋体" w:cs="Arial"/>
                <w:kern w:val="0"/>
                <w:szCs w:val="21"/>
              </w:rPr>
            </w:pPr>
            <w:r>
              <w:rPr>
                <w:rFonts w:hint="eastAsia" w:ascii="宋体" w:hAnsi="宋体" w:cs="Arial"/>
                <w:kern w:val="0"/>
                <w:szCs w:val="21"/>
              </w:rPr>
              <w:t>1.知道心理学的概念、实质；心理现象的分类。</w:t>
            </w:r>
          </w:p>
          <w:p>
            <w:pPr>
              <w:spacing w:line="276" w:lineRule="auto"/>
              <w:jc w:val="left"/>
              <w:rPr>
                <w:rFonts w:ascii="宋体" w:hAnsi="宋体" w:cs="Arial"/>
                <w:kern w:val="0"/>
                <w:szCs w:val="21"/>
              </w:rPr>
            </w:pPr>
            <w:r>
              <w:rPr>
                <w:rFonts w:hint="eastAsia" w:ascii="宋体" w:hAnsi="宋体" w:cs="Arial"/>
                <w:kern w:val="0"/>
                <w:szCs w:val="21"/>
              </w:rPr>
              <w:t>2.知道感知、知觉概念及特性；记忆的概念及分类；思维的概念、特性及分类。</w:t>
            </w:r>
          </w:p>
          <w:p>
            <w:pPr>
              <w:spacing w:line="276" w:lineRule="auto"/>
              <w:jc w:val="left"/>
              <w:rPr>
                <w:rFonts w:ascii="宋体" w:hAnsi="宋体" w:cs="Arial"/>
                <w:kern w:val="0"/>
                <w:szCs w:val="21"/>
              </w:rPr>
            </w:pPr>
            <w:r>
              <w:rPr>
                <w:rFonts w:hint="eastAsia" w:ascii="宋体" w:hAnsi="宋体" w:cs="Arial"/>
                <w:kern w:val="0"/>
                <w:szCs w:val="21"/>
              </w:rPr>
              <w:t>3.知道意志的概念及特征。</w:t>
            </w:r>
          </w:p>
        </w:tc>
        <w:tc>
          <w:tcPr>
            <w:tcW w:w="1206" w:type="dxa"/>
          </w:tcPr>
          <w:p>
            <w:pPr>
              <w:snapToGrid w:val="0"/>
              <w:spacing w:line="288" w:lineRule="auto"/>
              <w:jc w:val="left"/>
              <w:rPr>
                <w:rFonts w:ascii="宋体" w:hAnsi="宋体" w:cs="Arial"/>
                <w:kern w:val="0"/>
                <w:szCs w:val="21"/>
              </w:rPr>
            </w:pPr>
            <w:r>
              <w:rPr>
                <w:rFonts w:hint="eastAsia" w:ascii="宋体" w:hAnsi="宋体" w:cs="Arial"/>
                <w:kern w:val="0"/>
                <w:szCs w:val="21"/>
              </w:rPr>
              <w:t>能简述思维的过程及影响问题解决的因素。</w:t>
            </w:r>
          </w:p>
          <w:p>
            <w:pPr>
              <w:snapToGrid w:val="0"/>
              <w:spacing w:line="288" w:lineRule="auto"/>
              <w:jc w:val="left"/>
              <w:rPr>
                <w:rFonts w:ascii="宋体" w:hAnsi="宋体" w:cs="Arial"/>
                <w:kern w:val="0"/>
                <w:szCs w:val="21"/>
              </w:rPr>
            </w:pPr>
            <w:r>
              <w:rPr>
                <w:rFonts w:hint="eastAsia" w:ascii="宋体" w:hAnsi="宋体" w:cs="Arial"/>
                <w:kern w:val="0"/>
                <w:szCs w:val="21"/>
              </w:rPr>
              <w:t>能简述人格形成的影响因素、人格的特点。</w:t>
            </w:r>
          </w:p>
        </w:tc>
        <w:tc>
          <w:tcPr>
            <w:tcW w:w="1542" w:type="dxa"/>
          </w:tcPr>
          <w:p>
            <w:pPr>
              <w:spacing w:line="276" w:lineRule="auto"/>
              <w:jc w:val="left"/>
              <w:rPr>
                <w:bCs/>
                <w:szCs w:val="21"/>
              </w:rPr>
            </w:pPr>
            <w:r>
              <w:rPr>
                <w:rFonts w:hint="eastAsia"/>
                <w:bCs/>
                <w:szCs w:val="21"/>
              </w:rPr>
              <w:t>1.具有严谨、认真的学习态度</w:t>
            </w:r>
          </w:p>
          <w:p>
            <w:pPr>
              <w:spacing w:line="276" w:lineRule="auto"/>
              <w:jc w:val="left"/>
              <w:rPr>
                <w:bCs/>
                <w:szCs w:val="21"/>
              </w:rPr>
            </w:pPr>
            <w:r>
              <w:rPr>
                <w:rFonts w:hint="eastAsia"/>
                <w:bCs/>
                <w:szCs w:val="21"/>
              </w:rPr>
              <w:t>2.具有关心、爱护、尊重病人的职业素质及团队协作精神</w:t>
            </w:r>
          </w:p>
          <w:p>
            <w:pPr>
              <w:snapToGrid w:val="0"/>
              <w:spacing w:line="288" w:lineRule="auto"/>
              <w:jc w:val="left"/>
              <w:rPr>
                <w:rFonts w:ascii="宋体" w:hAnsi="宋体"/>
                <w:color w:val="000000"/>
                <w:sz w:val="20"/>
                <w:szCs w:val="20"/>
              </w:rPr>
            </w:pPr>
            <w:r>
              <w:rPr>
                <w:rFonts w:hint="eastAsia"/>
                <w:bCs/>
                <w:szCs w:val="21"/>
              </w:rPr>
              <w:t>3.具有为病人着想的情感态度，具备乐于助人的品质</w:t>
            </w:r>
          </w:p>
        </w:tc>
        <w:tc>
          <w:tcPr>
            <w:tcW w:w="1116" w:type="dxa"/>
          </w:tcPr>
          <w:p>
            <w:pPr>
              <w:spacing w:line="276" w:lineRule="auto"/>
              <w:jc w:val="left"/>
              <w:rPr>
                <w:bCs/>
                <w:szCs w:val="21"/>
              </w:rPr>
            </w:pPr>
            <w:r>
              <w:rPr>
                <w:rFonts w:hint="eastAsia"/>
                <w:bCs/>
                <w:szCs w:val="21"/>
              </w:rPr>
              <w:t>思维的概念、过程及影响问题解决的因素。</w:t>
            </w:r>
          </w:p>
        </w:tc>
        <w:tc>
          <w:tcPr>
            <w:tcW w:w="444" w:type="dxa"/>
          </w:tcPr>
          <w:p>
            <w:pPr>
              <w:spacing w:line="276" w:lineRule="auto"/>
              <w:rPr>
                <w:rFonts w:hint="eastAsia" w:eastAsia="宋体"/>
                <w:bCs/>
                <w:szCs w:val="21"/>
                <w:lang w:val="en-US" w:eastAsia="zh-CN"/>
              </w:rPr>
            </w:pPr>
            <w:r>
              <w:rPr>
                <w:rFonts w:hint="eastAsia"/>
                <w:bCs/>
                <w:szCs w:val="21"/>
                <w:lang w:val="en-US" w:eastAsia="zh-CN"/>
              </w:rPr>
              <w:t>8</w:t>
            </w:r>
          </w:p>
        </w:tc>
        <w:tc>
          <w:tcPr>
            <w:tcW w:w="540" w:type="dxa"/>
          </w:tcPr>
          <w:p>
            <w:pPr>
              <w:spacing w:line="276" w:lineRule="auto"/>
              <w:rPr>
                <w:bCs/>
                <w:szCs w:val="21"/>
              </w:rPr>
            </w:pPr>
            <w:r>
              <w:rPr>
                <w:rFonts w:hint="eastAsia"/>
                <w:bCs/>
                <w:szCs w:val="21"/>
              </w:rPr>
              <w:t>0</w:t>
            </w:r>
          </w:p>
        </w:tc>
        <w:tc>
          <w:tcPr>
            <w:tcW w:w="437" w:type="dxa"/>
          </w:tcPr>
          <w:p>
            <w:pPr>
              <w:spacing w:line="276" w:lineRule="auto"/>
              <w:rPr>
                <w:rFonts w:hint="eastAsia" w:eastAsia="宋体"/>
                <w:bCs/>
                <w:szCs w:val="21"/>
                <w:lang w:val="en-US" w:eastAsia="zh-CN"/>
              </w:rPr>
            </w:pPr>
            <w:r>
              <w:rPr>
                <w:rFonts w:hint="eastAsia"/>
                <w:bCs/>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407" w:type="dxa"/>
            <w:vAlign w:val="center"/>
          </w:tcPr>
          <w:p>
            <w:pPr>
              <w:snapToGrid w:val="0"/>
              <w:spacing w:line="288" w:lineRule="auto"/>
              <w:jc w:val="left"/>
              <w:rPr>
                <w:rFonts w:ascii="宋体" w:hAnsi="宋体"/>
                <w:color w:val="000000"/>
                <w:sz w:val="20"/>
                <w:szCs w:val="20"/>
              </w:rPr>
            </w:pPr>
            <w:r>
              <w:rPr>
                <w:rFonts w:hint="eastAsia" w:ascii="宋体" w:hAnsi="宋体"/>
                <w:color w:val="000000"/>
                <w:sz w:val="20"/>
                <w:szCs w:val="20"/>
              </w:rPr>
              <w:t>3</w:t>
            </w:r>
          </w:p>
        </w:tc>
        <w:tc>
          <w:tcPr>
            <w:tcW w:w="763" w:type="dxa"/>
            <w:vAlign w:val="center"/>
          </w:tcPr>
          <w:p>
            <w:pPr>
              <w:spacing w:line="276" w:lineRule="auto"/>
              <w:jc w:val="left"/>
              <w:rPr>
                <w:bCs/>
                <w:szCs w:val="21"/>
              </w:rPr>
            </w:pPr>
            <w:r>
              <w:rPr>
                <w:rFonts w:hint="eastAsia"/>
                <w:bCs/>
                <w:szCs w:val="21"/>
              </w:rPr>
              <w:t>心理应激与心身疾病</w:t>
            </w:r>
          </w:p>
        </w:tc>
        <w:tc>
          <w:tcPr>
            <w:tcW w:w="2064" w:type="dxa"/>
          </w:tcPr>
          <w:p>
            <w:pPr>
              <w:spacing w:line="276" w:lineRule="auto"/>
              <w:jc w:val="left"/>
              <w:rPr>
                <w:bCs/>
                <w:szCs w:val="21"/>
              </w:rPr>
            </w:pPr>
            <w:r>
              <w:rPr>
                <w:rFonts w:hint="eastAsia"/>
                <w:bCs/>
                <w:szCs w:val="21"/>
              </w:rPr>
              <w:t>1.知道应激、应激源、应对、社会支持、心身疾病的概念。</w:t>
            </w:r>
          </w:p>
          <w:p>
            <w:pPr>
              <w:spacing w:line="276" w:lineRule="auto"/>
              <w:jc w:val="left"/>
              <w:rPr>
                <w:bCs/>
                <w:szCs w:val="21"/>
              </w:rPr>
            </w:pPr>
            <w:r>
              <w:rPr>
                <w:rFonts w:hint="eastAsia"/>
                <w:bCs/>
                <w:szCs w:val="21"/>
              </w:rPr>
              <w:t>2.知道常见身心疾病（冠心病、原发性高血压、糖尿病、肿瘤等）。</w:t>
            </w:r>
          </w:p>
          <w:p>
            <w:pPr>
              <w:spacing w:line="276" w:lineRule="auto"/>
              <w:jc w:val="left"/>
              <w:rPr>
                <w:bCs/>
                <w:szCs w:val="21"/>
              </w:rPr>
            </w:pPr>
            <w:r>
              <w:rPr>
                <w:rFonts w:hint="eastAsia"/>
                <w:bCs/>
                <w:szCs w:val="21"/>
              </w:rPr>
              <w:t>3.知道应激的生理反应、心理反应、行为反应。</w:t>
            </w:r>
          </w:p>
          <w:p>
            <w:pPr>
              <w:spacing w:line="276" w:lineRule="auto"/>
              <w:jc w:val="left"/>
              <w:rPr>
                <w:bCs/>
                <w:szCs w:val="21"/>
              </w:rPr>
            </w:pPr>
            <w:r>
              <w:rPr>
                <w:rFonts w:hint="eastAsia"/>
                <w:bCs/>
                <w:szCs w:val="21"/>
              </w:rPr>
              <w:t>4.理解心理应激与心身疾病的关系。</w:t>
            </w:r>
          </w:p>
        </w:tc>
        <w:tc>
          <w:tcPr>
            <w:tcW w:w="1206" w:type="dxa"/>
          </w:tcPr>
          <w:p>
            <w:pPr>
              <w:snapToGrid w:val="0"/>
              <w:spacing w:line="288" w:lineRule="auto"/>
              <w:jc w:val="left"/>
              <w:rPr>
                <w:rFonts w:ascii="宋体" w:hAnsi="Times New Roman"/>
                <w:b/>
                <w:color w:val="000000"/>
                <w:sz w:val="20"/>
                <w:szCs w:val="20"/>
              </w:rPr>
            </w:pPr>
            <w:r>
              <w:rPr>
                <w:rFonts w:hint="eastAsia" w:ascii="宋体" w:hAnsi="宋体" w:cs="Arial"/>
                <w:kern w:val="0"/>
                <w:szCs w:val="21"/>
              </w:rPr>
              <w:t>能简述心理应激与心身疾病的关系</w:t>
            </w:r>
          </w:p>
        </w:tc>
        <w:tc>
          <w:tcPr>
            <w:tcW w:w="1542" w:type="dxa"/>
          </w:tcPr>
          <w:p>
            <w:pPr>
              <w:spacing w:line="276" w:lineRule="auto"/>
              <w:jc w:val="left"/>
              <w:rPr>
                <w:bCs/>
                <w:szCs w:val="21"/>
              </w:rPr>
            </w:pPr>
            <w:r>
              <w:rPr>
                <w:rFonts w:hint="eastAsia"/>
                <w:bCs/>
                <w:szCs w:val="21"/>
              </w:rPr>
              <w:t>1.具有严谨、认真的学习态度</w:t>
            </w:r>
          </w:p>
          <w:p>
            <w:pPr>
              <w:spacing w:line="276" w:lineRule="auto"/>
              <w:jc w:val="left"/>
              <w:rPr>
                <w:bCs/>
                <w:szCs w:val="21"/>
              </w:rPr>
            </w:pPr>
            <w:r>
              <w:rPr>
                <w:rFonts w:hint="eastAsia"/>
                <w:bCs/>
                <w:szCs w:val="21"/>
              </w:rPr>
              <w:t>2.具有关心、爱护、尊重病人的职业素质及团队协作精神。</w:t>
            </w:r>
          </w:p>
          <w:p>
            <w:pPr>
              <w:snapToGrid w:val="0"/>
              <w:spacing w:line="288" w:lineRule="auto"/>
              <w:jc w:val="left"/>
              <w:rPr>
                <w:rFonts w:ascii="宋体" w:hAnsi="宋体"/>
                <w:color w:val="000000"/>
                <w:sz w:val="20"/>
                <w:szCs w:val="20"/>
              </w:rPr>
            </w:pPr>
            <w:r>
              <w:rPr>
                <w:rFonts w:hint="eastAsia"/>
                <w:bCs/>
                <w:szCs w:val="21"/>
              </w:rPr>
              <w:t>3.具有为病人着想的情感态度，具备乐于助人的品质</w:t>
            </w:r>
          </w:p>
        </w:tc>
        <w:tc>
          <w:tcPr>
            <w:tcW w:w="1116" w:type="dxa"/>
          </w:tcPr>
          <w:p>
            <w:pPr>
              <w:spacing w:line="276" w:lineRule="auto"/>
              <w:jc w:val="left"/>
              <w:rPr>
                <w:bCs/>
                <w:szCs w:val="21"/>
              </w:rPr>
            </w:pPr>
            <w:r>
              <w:rPr>
                <w:rFonts w:hint="eastAsia"/>
                <w:bCs/>
                <w:szCs w:val="21"/>
              </w:rPr>
              <w:t>应激、应激源、应对、社会支持、心身疾病的概念。</w:t>
            </w:r>
          </w:p>
        </w:tc>
        <w:tc>
          <w:tcPr>
            <w:tcW w:w="444" w:type="dxa"/>
          </w:tcPr>
          <w:p>
            <w:pPr>
              <w:spacing w:line="276" w:lineRule="auto"/>
              <w:rPr>
                <w:bCs/>
                <w:szCs w:val="21"/>
              </w:rPr>
            </w:pPr>
            <w:r>
              <w:rPr>
                <w:rFonts w:hint="eastAsia"/>
                <w:bCs/>
                <w:szCs w:val="21"/>
              </w:rPr>
              <w:t>2</w:t>
            </w:r>
          </w:p>
        </w:tc>
        <w:tc>
          <w:tcPr>
            <w:tcW w:w="540" w:type="dxa"/>
          </w:tcPr>
          <w:p>
            <w:pPr>
              <w:spacing w:line="276" w:lineRule="auto"/>
              <w:rPr>
                <w:bCs/>
                <w:szCs w:val="21"/>
              </w:rPr>
            </w:pPr>
            <w:r>
              <w:rPr>
                <w:rFonts w:hint="eastAsia"/>
                <w:bCs/>
                <w:szCs w:val="21"/>
              </w:rPr>
              <w:t>0</w:t>
            </w:r>
          </w:p>
        </w:tc>
        <w:tc>
          <w:tcPr>
            <w:tcW w:w="437" w:type="dxa"/>
          </w:tcPr>
          <w:p>
            <w:pPr>
              <w:spacing w:line="276" w:lineRule="auto"/>
              <w:rPr>
                <w:bCs/>
                <w:szCs w:val="21"/>
              </w:rPr>
            </w:pPr>
            <w:r>
              <w:rPr>
                <w:rFonts w:hint="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0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763" w:type="dxa"/>
            <w:vAlign w:val="center"/>
          </w:tcPr>
          <w:p>
            <w:pPr>
              <w:spacing w:line="276" w:lineRule="auto"/>
              <w:jc w:val="left"/>
              <w:rPr>
                <w:bCs/>
                <w:szCs w:val="21"/>
              </w:rPr>
            </w:pPr>
            <w:r>
              <w:rPr>
                <w:rFonts w:hint="eastAsia"/>
                <w:bCs/>
                <w:szCs w:val="21"/>
              </w:rPr>
              <w:t>心理评估</w:t>
            </w:r>
          </w:p>
        </w:tc>
        <w:tc>
          <w:tcPr>
            <w:tcW w:w="2064" w:type="dxa"/>
          </w:tcPr>
          <w:p>
            <w:pPr>
              <w:snapToGrid w:val="0"/>
              <w:spacing w:line="288" w:lineRule="auto"/>
              <w:rPr>
                <w:bCs/>
                <w:szCs w:val="21"/>
              </w:rPr>
            </w:pPr>
            <w:r>
              <w:rPr>
                <w:rFonts w:hint="eastAsia"/>
                <w:bCs/>
                <w:szCs w:val="21"/>
              </w:rPr>
              <w:t>1.知道心理评估的概念、原则、注意事项</w:t>
            </w:r>
          </w:p>
          <w:p>
            <w:pPr>
              <w:snapToGrid w:val="0"/>
              <w:spacing w:line="288" w:lineRule="auto"/>
              <w:rPr>
                <w:bCs/>
                <w:szCs w:val="21"/>
              </w:rPr>
            </w:pPr>
            <w:r>
              <w:rPr>
                <w:rFonts w:hint="eastAsia"/>
                <w:bCs/>
                <w:szCs w:val="21"/>
              </w:rPr>
              <w:t>指导智力测验和人格测验</w:t>
            </w:r>
          </w:p>
          <w:p>
            <w:pPr>
              <w:snapToGrid w:val="0"/>
              <w:spacing w:line="288" w:lineRule="auto"/>
              <w:rPr>
                <w:bCs/>
                <w:szCs w:val="21"/>
              </w:rPr>
            </w:pPr>
            <w:r>
              <w:rPr>
                <w:rFonts w:hint="eastAsia"/>
                <w:bCs/>
                <w:szCs w:val="21"/>
              </w:rPr>
              <w:t>2.知道心理评估的基本方法和注意事项</w:t>
            </w:r>
          </w:p>
          <w:p>
            <w:pPr>
              <w:snapToGrid w:val="0"/>
              <w:spacing w:line="288" w:lineRule="auto"/>
              <w:rPr>
                <w:bCs/>
                <w:szCs w:val="21"/>
              </w:rPr>
            </w:pPr>
            <w:r>
              <w:rPr>
                <w:rFonts w:hint="eastAsia"/>
                <w:bCs/>
                <w:szCs w:val="21"/>
              </w:rPr>
              <w:t>3.知道心理评估的基本方法及注意事项</w:t>
            </w:r>
          </w:p>
          <w:p>
            <w:pPr>
              <w:snapToGrid w:val="0"/>
              <w:spacing w:line="288" w:lineRule="auto"/>
              <w:rPr>
                <w:rFonts w:ascii="宋体" w:hAnsi="宋体" w:cs="Arial"/>
                <w:kern w:val="0"/>
                <w:szCs w:val="21"/>
              </w:rPr>
            </w:pPr>
          </w:p>
        </w:tc>
        <w:tc>
          <w:tcPr>
            <w:tcW w:w="1206" w:type="dxa"/>
          </w:tcPr>
          <w:p>
            <w:pPr>
              <w:snapToGrid w:val="0"/>
              <w:spacing w:line="288" w:lineRule="auto"/>
              <w:rPr>
                <w:bCs/>
                <w:szCs w:val="21"/>
              </w:rPr>
            </w:pPr>
            <w:r>
              <w:rPr>
                <w:rFonts w:hint="eastAsia"/>
                <w:bCs/>
                <w:szCs w:val="21"/>
              </w:rPr>
              <w:t>能正确掌握心理评估常用的方法</w:t>
            </w:r>
          </w:p>
          <w:p>
            <w:pPr>
              <w:snapToGrid w:val="0"/>
              <w:spacing w:line="288" w:lineRule="auto"/>
              <w:jc w:val="left"/>
              <w:rPr>
                <w:rFonts w:ascii="宋体" w:hAnsi="Times New Roman"/>
                <w:b/>
                <w:color w:val="000000"/>
                <w:sz w:val="20"/>
                <w:szCs w:val="20"/>
              </w:rPr>
            </w:pPr>
          </w:p>
        </w:tc>
        <w:tc>
          <w:tcPr>
            <w:tcW w:w="1542" w:type="dxa"/>
          </w:tcPr>
          <w:p>
            <w:pPr>
              <w:spacing w:line="276" w:lineRule="auto"/>
              <w:jc w:val="left"/>
              <w:rPr>
                <w:bCs/>
                <w:szCs w:val="21"/>
              </w:rPr>
            </w:pPr>
            <w:r>
              <w:rPr>
                <w:rFonts w:hint="eastAsia"/>
                <w:bCs/>
                <w:szCs w:val="21"/>
              </w:rPr>
              <w:t>1.具有严谨、认真的学习态度</w:t>
            </w:r>
          </w:p>
          <w:p>
            <w:pPr>
              <w:spacing w:line="276" w:lineRule="auto"/>
              <w:jc w:val="left"/>
              <w:rPr>
                <w:bCs/>
                <w:szCs w:val="21"/>
              </w:rPr>
            </w:pPr>
            <w:r>
              <w:rPr>
                <w:rFonts w:hint="eastAsia"/>
                <w:bCs/>
                <w:szCs w:val="21"/>
              </w:rPr>
              <w:t>2.具有关心、爱护、尊重病人的职业素质及团队协作精神。</w:t>
            </w:r>
          </w:p>
          <w:p>
            <w:pPr>
              <w:snapToGrid w:val="0"/>
              <w:spacing w:line="288" w:lineRule="auto"/>
              <w:jc w:val="left"/>
              <w:rPr>
                <w:bCs/>
                <w:szCs w:val="21"/>
              </w:rPr>
            </w:pPr>
            <w:r>
              <w:rPr>
                <w:rFonts w:hint="eastAsia"/>
                <w:bCs/>
                <w:szCs w:val="21"/>
              </w:rPr>
              <w:t>3.具有为病人着想的情感态度，具备乐于助人的品质</w:t>
            </w:r>
          </w:p>
        </w:tc>
        <w:tc>
          <w:tcPr>
            <w:tcW w:w="1116" w:type="dxa"/>
          </w:tcPr>
          <w:p>
            <w:pPr>
              <w:snapToGrid w:val="0"/>
              <w:spacing w:line="288" w:lineRule="auto"/>
              <w:jc w:val="left"/>
              <w:rPr>
                <w:bCs/>
                <w:szCs w:val="21"/>
              </w:rPr>
            </w:pPr>
            <w:r>
              <w:rPr>
                <w:rFonts w:hint="eastAsia"/>
                <w:bCs/>
                <w:szCs w:val="21"/>
              </w:rPr>
              <w:t>心理评估的基本概念</w:t>
            </w:r>
          </w:p>
          <w:p>
            <w:pPr>
              <w:spacing w:line="276" w:lineRule="auto"/>
              <w:jc w:val="left"/>
              <w:rPr>
                <w:bCs/>
                <w:szCs w:val="21"/>
              </w:rPr>
            </w:pPr>
          </w:p>
        </w:tc>
        <w:tc>
          <w:tcPr>
            <w:tcW w:w="444" w:type="dxa"/>
          </w:tcPr>
          <w:p>
            <w:pPr>
              <w:spacing w:line="276" w:lineRule="auto"/>
              <w:rPr>
                <w:bCs/>
                <w:szCs w:val="21"/>
              </w:rPr>
            </w:pPr>
            <w:r>
              <w:rPr>
                <w:rFonts w:hint="eastAsia"/>
                <w:bCs/>
                <w:szCs w:val="21"/>
              </w:rPr>
              <w:t>2</w:t>
            </w:r>
          </w:p>
        </w:tc>
        <w:tc>
          <w:tcPr>
            <w:tcW w:w="540" w:type="dxa"/>
          </w:tcPr>
          <w:p>
            <w:pPr>
              <w:spacing w:line="276" w:lineRule="auto"/>
              <w:rPr>
                <w:bCs/>
                <w:szCs w:val="21"/>
              </w:rPr>
            </w:pPr>
            <w:r>
              <w:rPr>
                <w:rFonts w:hint="eastAsia"/>
                <w:bCs/>
                <w:szCs w:val="21"/>
              </w:rPr>
              <w:t>2</w:t>
            </w:r>
          </w:p>
        </w:tc>
        <w:tc>
          <w:tcPr>
            <w:tcW w:w="437" w:type="dxa"/>
          </w:tcPr>
          <w:p>
            <w:pPr>
              <w:spacing w:line="276" w:lineRule="auto"/>
              <w:rPr>
                <w:bCs/>
                <w:szCs w:val="21"/>
              </w:rPr>
            </w:pPr>
            <w:r>
              <w:rPr>
                <w:rFonts w:hint="eastAsia"/>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0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763" w:type="dxa"/>
            <w:vAlign w:val="center"/>
          </w:tcPr>
          <w:p>
            <w:pPr>
              <w:spacing w:line="276" w:lineRule="auto"/>
              <w:jc w:val="left"/>
              <w:rPr>
                <w:bCs/>
                <w:szCs w:val="21"/>
              </w:rPr>
            </w:pPr>
            <w:r>
              <w:rPr>
                <w:rFonts w:hint="eastAsia"/>
                <w:bCs/>
                <w:szCs w:val="21"/>
              </w:rPr>
              <w:t>心理干预</w:t>
            </w:r>
          </w:p>
        </w:tc>
        <w:tc>
          <w:tcPr>
            <w:tcW w:w="2064" w:type="dxa"/>
          </w:tcPr>
          <w:p>
            <w:pPr>
              <w:numPr>
                <w:ilvl w:val="0"/>
                <w:numId w:val="2"/>
              </w:numPr>
              <w:spacing w:line="276" w:lineRule="auto"/>
              <w:jc w:val="left"/>
              <w:rPr>
                <w:rFonts w:ascii="宋体" w:hAnsi="宋体" w:cs="Arial"/>
                <w:kern w:val="0"/>
                <w:szCs w:val="21"/>
              </w:rPr>
            </w:pPr>
            <w:r>
              <w:rPr>
                <w:rFonts w:hint="eastAsia" w:ascii="宋体" w:hAnsi="宋体" w:cs="Arial"/>
                <w:kern w:val="0"/>
                <w:szCs w:val="21"/>
              </w:rPr>
              <w:t>知道心理教育技术。</w:t>
            </w:r>
          </w:p>
          <w:p>
            <w:pPr>
              <w:numPr>
                <w:ilvl w:val="0"/>
                <w:numId w:val="2"/>
              </w:numPr>
              <w:spacing w:line="276" w:lineRule="auto"/>
              <w:jc w:val="left"/>
              <w:rPr>
                <w:rFonts w:ascii="宋体" w:hAnsi="宋体" w:cs="Arial"/>
                <w:kern w:val="0"/>
                <w:szCs w:val="21"/>
              </w:rPr>
            </w:pPr>
            <w:r>
              <w:rPr>
                <w:rFonts w:hint="eastAsia" w:ascii="宋体" w:hAnsi="宋体" w:cs="Arial"/>
                <w:kern w:val="0"/>
                <w:szCs w:val="21"/>
              </w:rPr>
              <w:t>知道心理支持技术。</w:t>
            </w:r>
          </w:p>
          <w:p>
            <w:pPr>
              <w:numPr>
                <w:ilvl w:val="0"/>
                <w:numId w:val="2"/>
              </w:numPr>
              <w:spacing w:line="276" w:lineRule="auto"/>
              <w:jc w:val="left"/>
              <w:rPr>
                <w:rFonts w:ascii="宋体" w:hAnsi="宋体" w:cs="Arial"/>
                <w:kern w:val="0"/>
                <w:szCs w:val="21"/>
              </w:rPr>
            </w:pPr>
            <w:r>
              <w:rPr>
                <w:rFonts w:hint="eastAsia" w:ascii="宋体" w:hAnsi="宋体" w:cs="Arial"/>
                <w:kern w:val="0"/>
                <w:szCs w:val="21"/>
              </w:rPr>
              <w:t>知道埃利斯的理性情绪疗法。</w:t>
            </w:r>
          </w:p>
          <w:p>
            <w:pPr>
              <w:numPr>
                <w:ilvl w:val="0"/>
                <w:numId w:val="2"/>
              </w:numPr>
              <w:spacing w:line="276" w:lineRule="auto"/>
              <w:jc w:val="left"/>
              <w:rPr>
                <w:rFonts w:ascii="宋体" w:hAnsi="宋体" w:cs="Arial"/>
                <w:kern w:val="0"/>
                <w:szCs w:val="21"/>
              </w:rPr>
            </w:pPr>
            <w:r>
              <w:rPr>
                <w:rFonts w:hint="eastAsia" w:ascii="宋体" w:hAnsi="宋体" w:cs="Arial"/>
                <w:kern w:val="0"/>
                <w:szCs w:val="21"/>
              </w:rPr>
              <w:t>知道放松治疗。</w:t>
            </w:r>
          </w:p>
          <w:p>
            <w:pPr>
              <w:numPr>
                <w:ilvl w:val="0"/>
                <w:numId w:val="2"/>
              </w:numPr>
              <w:spacing w:line="276" w:lineRule="auto"/>
              <w:jc w:val="left"/>
              <w:rPr>
                <w:rFonts w:ascii="宋体" w:hAnsi="宋体" w:cs="Arial"/>
                <w:kern w:val="0"/>
                <w:szCs w:val="21"/>
              </w:rPr>
            </w:pPr>
            <w:r>
              <w:rPr>
                <w:rFonts w:hint="eastAsia" w:ascii="宋体" w:hAnsi="宋体" w:cs="Arial"/>
                <w:kern w:val="0"/>
                <w:szCs w:val="21"/>
              </w:rPr>
              <w:t>理解心理教育技术与心理支持技术的原理。</w:t>
            </w:r>
          </w:p>
        </w:tc>
        <w:tc>
          <w:tcPr>
            <w:tcW w:w="1206" w:type="dxa"/>
          </w:tcPr>
          <w:p>
            <w:pPr>
              <w:jc w:val="left"/>
              <w:rPr>
                <w:rFonts w:ascii="宋体" w:hAnsi="宋体" w:cs="Arial"/>
                <w:kern w:val="0"/>
                <w:szCs w:val="21"/>
              </w:rPr>
            </w:pPr>
            <w:r>
              <w:rPr>
                <w:rFonts w:hint="eastAsia"/>
                <w:bCs/>
                <w:szCs w:val="21"/>
              </w:rPr>
              <w:t>能正确运用心理干预的原则对患者放松治疗</w:t>
            </w:r>
          </w:p>
        </w:tc>
        <w:tc>
          <w:tcPr>
            <w:tcW w:w="1542" w:type="dxa"/>
          </w:tcPr>
          <w:p>
            <w:pPr>
              <w:spacing w:line="276" w:lineRule="auto"/>
              <w:jc w:val="left"/>
              <w:rPr>
                <w:bCs/>
                <w:szCs w:val="21"/>
              </w:rPr>
            </w:pPr>
            <w:r>
              <w:rPr>
                <w:rFonts w:hint="eastAsia"/>
                <w:bCs/>
                <w:szCs w:val="21"/>
              </w:rPr>
              <w:t>1.具有严谨、认真的学习态度</w:t>
            </w:r>
          </w:p>
          <w:p>
            <w:pPr>
              <w:spacing w:line="276" w:lineRule="auto"/>
              <w:jc w:val="left"/>
              <w:rPr>
                <w:bCs/>
                <w:szCs w:val="21"/>
              </w:rPr>
            </w:pPr>
            <w:r>
              <w:rPr>
                <w:rFonts w:hint="eastAsia"/>
                <w:bCs/>
                <w:szCs w:val="21"/>
              </w:rPr>
              <w:t>2.具有关心、爱护、尊重病人的职业素质及团队协作精神。</w:t>
            </w:r>
          </w:p>
          <w:p>
            <w:pPr>
              <w:snapToGrid w:val="0"/>
              <w:spacing w:line="288" w:lineRule="auto"/>
              <w:jc w:val="left"/>
              <w:rPr>
                <w:bCs/>
                <w:szCs w:val="21"/>
              </w:rPr>
            </w:pPr>
            <w:r>
              <w:rPr>
                <w:rFonts w:hint="eastAsia"/>
                <w:bCs/>
                <w:szCs w:val="21"/>
              </w:rPr>
              <w:t>3.具有为病人着想的情感态度，具备乐于助人的品质</w:t>
            </w:r>
          </w:p>
        </w:tc>
        <w:tc>
          <w:tcPr>
            <w:tcW w:w="1116" w:type="dxa"/>
          </w:tcPr>
          <w:p>
            <w:pPr>
              <w:spacing w:line="276" w:lineRule="auto"/>
              <w:jc w:val="left"/>
              <w:rPr>
                <w:bCs/>
                <w:szCs w:val="21"/>
              </w:rPr>
            </w:pPr>
            <w:r>
              <w:rPr>
                <w:rFonts w:hint="eastAsia"/>
                <w:bCs/>
                <w:szCs w:val="21"/>
              </w:rPr>
              <w:t>心理教育技术、心理支持技术</w:t>
            </w:r>
          </w:p>
        </w:tc>
        <w:tc>
          <w:tcPr>
            <w:tcW w:w="444" w:type="dxa"/>
          </w:tcPr>
          <w:p>
            <w:pPr>
              <w:spacing w:line="276" w:lineRule="auto"/>
              <w:rPr>
                <w:bCs/>
                <w:szCs w:val="21"/>
              </w:rPr>
            </w:pPr>
            <w:r>
              <w:rPr>
                <w:rFonts w:hint="eastAsia"/>
                <w:bCs/>
                <w:szCs w:val="21"/>
              </w:rPr>
              <w:t>2</w:t>
            </w:r>
          </w:p>
        </w:tc>
        <w:tc>
          <w:tcPr>
            <w:tcW w:w="540" w:type="dxa"/>
          </w:tcPr>
          <w:p>
            <w:pPr>
              <w:spacing w:line="276" w:lineRule="auto"/>
              <w:rPr>
                <w:bCs/>
                <w:szCs w:val="21"/>
              </w:rPr>
            </w:pPr>
            <w:r>
              <w:rPr>
                <w:rFonts w:hint="eastAsia"/>
                <w:bCs/>
                <w:szCs w:val="21"/>
              </w:rPr>
              <w:t>2</w:t>
            </w:r>
          </w:p>
        </w:tc>
        <w:tc>
          <w:tcPr>
            <w:tcW w:w="437" w:type="dxa"/>
          </w:tcPr>
          <w:p>
            <w:pPr>
              <w:spacing w:line="276" w:lineRule="auto"/>
              <w:rPr>
                <w:bCs/>
                <w:szCs w:val="21"/>
              </w:rPr>
            </w:pPr>
            <w:r>
              <w:rPr>
                <w:rFonts w:hint="eastAsia"/>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763" w:type="dxa"/>
            <w:vAlign w:val="center"/>
          </w:tcPr>
          <w:p>
            <w:pPr>
              <w:spacing w:line="276" w:lineRule="auto"/>
              <w:jc w:val="left"/>
              <w:rPr>
                <w:bCs/>
                <w:szCs w:val="21"/>
              </w:rPr>
            </w:pPr>
            <w:r>
              <w:rPr>
                <w:rFonts w:hint="eastAsia"/>
                <w:bCs/>
                <w:szCs w:val="21"/>
              </w:rPr>
              <w:t>病人心理</w:t>
            </w:r>
          </w:p>
        </w:tc>
        <w:tc>
          <w:tcPr>
            <w:tcW w:w="2064" w:type="dxa"/>
          </w:tcPr>
          <w:p>
            <w:pPr>
              <w:numPr>
                <w:ilvl w:val="0"/>
                <w:numId w:val="3"/>
              </w:numPr>
              <w:spacing w:line="276" w:lineRule="auto"/>
              <w:jc w:val="left"/>
              <w:rPr>
                <w:rFonts w:ascii="宋体" w:hAnsi="宋体" w:cs="Arial"/>
                <w:kern w:val="0"/>
                <w:szCs w:val="21"/>
              </w:rPr>
            </w:pPr>
            <w:r>
              <w:rPr>
                <w:rFonts w:hint="eastAsia" w:ascii="宋体" w:hAnsi="宋体" w:cs="Arial"/>
                <w:kern w:val="0"/>
                <w:szCs w:val="21"/>
              </w:rPr>
              <w:t>知道病人及病人角色的概念。</w:t>
            </w:r>
          </w:p>
          <w:p>
            <w:pPr>
              <w:numPr>
                <w:ilvl w:val="0"/>
                <w:numId w:val="3"/>
              </w:numPr>
              <w:spacing w:line="276" w:lineRule="auto"/>
              <w:jc w:val="left"/>
              <w:rPr>
                <w:rFonts w:ascii="宋体" w:hAnsi="宋体" w:cs="Arial"/>
                <w:kern w:val="0"/>
                <w:szCs w:val="21"/>
              </w:rPr>
            </w:pPr>
            <w:r>
              <w:rPr>
                <w:rFonts w:hint="eastAsia" w:ascii="宋体" w:hAnsi="宋体" w:cs="Arial"/>
                <w:kern w:val="0"/>
                <w:szCs w:val="21"/>
              </w:rPr>
              <w:t>理解病人的心理需要。</w:t>
            </w:r>
          </w:p>
          <w:p>
            <w:pPr>
              <w:numPr>
                <w:ilvl w:val="0"/>
                <w:numId w:val="3"/>
              </w:numPr>
              <w:spacing w:line="276" w:lineRule="auto"/>
              <w:jc w:val="left"/>
              <w:rPr>
                <w:rFonts w:ascii="宋体" w:hAnsi="宋体" w:cs="Arial"/>
                <w:kern w:val="0"/>
                <w:szCs w:val="21"/>
              </w:rPr>
            </w:pPr>
            <w:r>
              <w:rPr>
                <w:rFonts w:hint="eastAsia" w:ascii="宋体" w:hAnsi="宋体" w:cs="Arial"/>
                <w:kern w:val="0"/>
                <w:szCs w:val="21"/>
              </w:rPr>
              <w:t>理解病人的心理反应。</w:t>
            </w:r>
          </w:p>
          <w:p>
            <w:pPr>
              <w:spacing w:line="276" w:lineRule="auto"/>
              <w:jc w:val="left"/>
              <w:rPr>
                <w:bCs/>
                <w:szCs w:val="21"/>
              </w:rPr>
            </w:pPr>
            <w:r>
              <w:rPr>
                <w:rFonts w:hint="eastAsia"/>
                <w:bCs/>
                <w:szCs w:val="21"/>
              </w:rPr>
              <w:t>4.理解病人的遵医行为及其影响因素。</w:t>
            </w:r>
          </w:p>
        </w:tc>
        <w:tc>
          <w:tcPr>
            <w:tcW w:w="1206" w:type="dxa"/>
          </w:tcPr>
          <w:p>
            <w:pPr>
              <w:jc w:val="left"/>
              <w:rPr>
                <w:rFonts w:ascii="宋体" w:hAnsi="宋体" w:cs="Arial"/>
                <w:kern w:val="0"/>
                <w:szCs w:val="21"/>
              </w:rPr>
            </w:pPr>
            <w:r>
              <w:rPr>
                <w:rFonts w:hint="eastAsia" w:ascii="宋体" w:hAnsi="宋体" w:cs="Arial"/>
                <w:kern w:val="0"/>
                <w:szCs w:val="21"/>
              </w:rPr>
              <w:t>能评估病人的心理需要及心理反应。</w:t>
            </w:r>
          </w:p>
          <w:p>
            <w:pPr>
              <w:jc w:val="left"/>
              <w:rPr>
                <w:rFonts w:ascii="宋体" w:hAnsi="宋体" w:cs="Arial"/>
                <w:kern w:val="0"/>
                <w:szCs w:val="21"/>
              </w:rPr>
            </w:pPr>
          </w:p>
          <w:p>
            <w:pPr>
              <w:jc w:val="left"/>
              <w:rPr>
                <w:rFonts w:ascii="宋体" w:hAnsi="Times New Roman"/>
                <w:b/>
                <w:color w:val="000000"/>
                <w:sz w:val="20"/>
                <w:szCs w:val="20"/>
              </w:rPr>
            </w:pPr>
          </w:p>
        </w:tc>
        <w:tc>
          <w:tcPr>
            <w:tcW w:w="1542" w:type="dxa"/>
          </w:tcPr>
          <w:p>
            <w:pPr>
              <w:spacing w:line="276" w:lineRule="auto"/>
              <w:jc w:val="left"/>
              <w:rPr>
                <w:bCs/>
                <w:szCs w:val="21"/>
              </w:rPr>
            </w:pPr>
            <w:r>
              <w:rPr>
                <w:rFonts w:hint="eastAsia"/>
                <w:bCs/>
                <w:szCs w:val="21"/>
              </w:rPr>
              <w:t>1.具有严谨、认真的学习态度</w:t>
            </w:r>
          </w:p>
          <w:p>
            <w:pPr>
              <w:spacing w:line="276" w:lineRule="auto"/>
              <w:jc w:val="left"/>
              <w:rPr>
                <w:bCs/>
                <w:szCs w:val="21"/>
              </w:rPr>
            </w:pPr>
            <w:r>
              <w:rPr>
                <w:rFonts w:hint="eastAsia"/>
                <w:bCs/>
                <w:szCs w:val="21"/>
              </w:rPr>
              <w:t>2.具有关心、爱护、尊重病人的职业素质及团队协作精神。</w:t>
            </w:r>
          </w:p>
          <w:p>
            <w:pPr>
              <w:snapToGrid w:val="0"/>
              <w:spacing w:line="288" w:lineRule="auto"/>
              <w:jc w:val="left"/>
              <w:rPr>
                <w:rFonts w:hint="eastAsia" w:ascii="宋体" w:hAnsi="宋体" w:eastAsia="宋体"/>
                <w:color w:val="000000"/>
                <w:sz w:val="20"/>
                <w:szCs w:val="20"/>
                <w:lang w:eastAsia="zh-CN"/>
              </w:rPr>
            </w:pPr>
            <w:r>
              <w:rPr>
                <w:rFonts w:hint="eastAsia"/>
                <w:bCs/>
                <w:szCs w:val="21"/>
              </w:rPr>
              <w:t>3.具有为病人着想的情感态度，具备乐于助人的品质</w:t>
            </w:r>
            <w:r>
              <w:rPr>
                <w:rFonts w:hint="eastAsia"/>
                <w:bCs/>
                <w:szCs w:val="21"/>
                <w:lang w:eastAsia="zh-CN"/>
              </w:rPr>
              <w:t>。</w:t>
            </w:r>
          </w:p>
        </w:tc>
        <w:tc>
          <w:tcPr>
            <w:tcW w:w="1116" w:type="dxa"/>
          </w:tcPr>
          <w:p>
            <w:pPr>
              <w:spacing w:line="276" w:lineRule="auto"/>
              <w:jc w:val="left"/>
              <w:rPr>
                <w:bCs/>
                <w:szCs w:val="21"/>
              </w:rPr>
            </w:pPr>
            <w:r>
              <w:rPr>
                <w:rFonts w:hint="eastAsia"/>
                <w:bCs/>
                <w:szCs w:val="21"/>
              </w:rPr>
              <w:t>病人的心理需要、心理反应</w:t>
            </w:r>
          </w:p>
        </w:tc>
        <w:tc>
          <w:tcPr>
            <w:tcW w:w="444" w:type="dxa"/>
          </w:tcPr>
          <w:p>
            <w:pPr>
              <w:spacing w:line="276" w:lineRule="auto"/>
              <w:rPr>
                <w:bCs/>
                <w:szCs w:val="21"/>
              </w:rPr>
            </w:pPr>
            <w:r>
              <w:rPr>
                <w:rFonts w:hint="eastAsia"/>
                <w:bCs/>
                <w:szCs w:val="21"/>
              </w:rPr>
              <w:t>2</w:t>
            </w:r>
          </w:p>
        </w:tc>
        <w:tc>
          <w:tcPr>
            <w:tcW w:w="540" w:type="dxa"/>
          </w:tcPr>
          <w:p>
            <w:pPr>
              <w:spacing w:line="276" w:lineRule="auto"/>
              <w:rPr>
                <w:bCs/>
                <w:szCs w:val="21"/>
              </w:rPr>
            </w:pPr>
            <w:r>
              <w:rPr>
                <w:rFonts w:hint="eastAsia"/>
                <w:bCs/>
                <w:szCs w:val="21"/>
              </w:rPr>
              <w:t>0</w:t>
            </w:r>
          </w:p>
        </w:tc>
        <w:tc>
          <w:tcPr>
            <w:tcW w:w="437" w:type="dxa"/>
          </w:tcPr>
          <w:p>
            <w:pPr>
              <w:spacing w:line="276" w:lineRule="auto"/>
              <w:rPr>
                <w:bCs/>
                <w:szCs w:val="21"/>
              </w:rPr>
            </w:pPr>
            <w:r>
              <w:rPr>
                <w:rFonts w:hint="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0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763" w:type="dxa"/>
            <w:vAlign w:val="center"/>
          </w:tcPr>
          <w:p>
            <w:pPr>
              <w:spacing w:line="276" w:lineRule="auto"/>
              <w:jc w:val="left"/>
              <w:rPr>
                <w:bCs/>
                <w:szCs w:val="21"/>
              </w:rPr>
            </w:pPr>
            <w:r>
              <w:rPr>
                <w:rFonts w:hint="eastAsia"/>
                <w:bCs/>
                <w:szCs w:val="21"/>
              </w:rPr>
              <w:t>心理护理</w:t>
            </w:r>
          </w:p>
        </w:tc>
        <w:tc>
          <w:tcPr>
            <w:tcW w:w="2064" w:type="dxa"/>
          </w:tcPr>
          <w:p>
            <w:pPr>
              <w:numPr>
                <w:ilvl w:val="0"/>
                <w:numId w:val="4"/>
              </w:numPr>
              <w:snapToGrid w:val="0"/>
              <w:spacing w:line="288" w:lineRule="auto"/>
              <w:rPr>
                <w:bCs/>
                <w:szCs w:val="21"/>
              </w:rPr>
            </w:pPr>
            <w:r>
              <w:rPr>
                <w:rFonts w:hint="eastAsia"/>
                <w:bCs/>
                <w:szCs w:val="21"/>
              </w:rPr>
              <w:t>知道心理护理的概念、原则和目标。</w:t>
            </w:r>
          </w:p>
          <w:p>
            <w:pPr>
              <w:numPr>
                <w:ilvl w:val="0"/>
                <w:numId w:val="4"/>
              </w:numPr>
              <w:snapToGrid w:val="0"/>
              <w:spacing w:line="288" w:lineRule="auto"/>
              <w:rPr>
                <w:bCs/>
                <w:szCs w:val="21"/>
              </w:rPr>
            </w:pPr>
            <w:r>
              <w:rPr>
                <w:rFonts w:hint="eastAsia"/>
                <w:bCs/>
                <w:szCs w:val="21"/>
              </w:rPr>
              <w:t>知道心理护理计划的书写。</w:t>
            </w:r>
          </w:p>
          <w:p>
            <w:pPr>
              <w:numPr>
                <w:ilvl w:val="0"/>
                <w:numId w:val="4"/>
              </w:numPr>
              <w:snapToGrid w:val="0"/>
              <w:spacing w:line="288" w:lineRule="auto"/>
              <w:rPr>
                <w:bCs/>
                <w:szCs w:val="21"/>
              </w:rPr>
            </w:pPr>
            <w:r>
              <w:rPr>
                <w:rFonts w:hint="eastAsia"/>
                <w:bCs/>
                <w:szCs w:val="21"/>
              </w:rPr>
              <w:t>理解心理护理的实施程序。</w:t>
            </w:r>
          </w:p>
          <w:p>
            <w:pPr>
              <w:spacing w:line="276" w:lineRule="auto"/>
              <w:jc w:val="left"/>
              <w:rPr>
                <w:rFonts w:ascii="宋体" w:hAnsi="宋体" w:cs="Arial"/>
                <w:kern w:val="0"/>
                <w:szCs w:val="21"/>
              </w:rPr>
            </w:pPr>
          </w:p>
        </w:tc>
        <w:tc>
          <w:tcPr>
            <w:tcW w:w="1206" w:type="dxa"/>
          </w:tcPr>
          <w:p>
            <w:pPr>
              <w:snapToGrid w:val="0"/>
              <w:spacing w:line="288" w:lineRule="auto"/>
              <w:jc w:val="left"/>
              <w:rPr>
                <w:rFonts w:ascii="宋体" w:hAnsi="Times New Roman"/>
                <w:b/>
                <w:color w:val="000000"/>
                <w:sz w:val="20"/>
                <w:szCs w:val="20"/>
              </w:rPr>
            </w:pPr>
            <w:r>
              <w:rPr>
                <w:rFonts w:hint="eastAsia" w:ascii="宋体" w:hAnsi="宋体" w:cs="Arial"/>
                <w:kern w:val="0"/>
                <w:szCs w:val="21"/>
              </w:rPr>
              <w:t>能够对患者进行心理护理的评估及护理实施及评价</w:t>
            </w:r>
          </w:p>
        </w:tc>
        <w:tc>
          <w:tcPr>
            <w:tcW w:w="1542" w:type="dxa"/>
          </w:tcPr>
          <w:p>
            <w:pPr>
              <w:spacing w:line="276" w:lineRule="auto"/>
              <w:jc w:val="left"/>
              <w:rPr>
                <w:bCs/>
                <w:szCs w:val="21"/>
              </w:rPr>
            </w:pPr>
            <w:r>
              <w:rPr>
                <w:rFonts w:hint="eastAsia"/>
                <w:bCs/>
                <w:szCs w:val="21"/>
              </w:rPr>
              <w:t>1.具有严谨、认真的学习态度</w:t>
            </w:r>
          </w:p>
          <w:p>
            <w:pPr>
              <w:spacing w:line="276" w:lineRule="auto"/>
              <w:jc w:val="left"/>
              <w:rPr>
                <w:bCs/>
                <w:szCs w:val="21"/>
              </w:rPr>
            </w:pPr>
            <w:r>
              <w:rPr>
                <w:rFonts w:hint="eastAsia"/>
                <w:bCs/>
                <w:szCs w:val="21"/>
              </w:rPr>
              <w:t>2.具有关心、爱护、尊重病人的职业素质及团队协作精神。</w:t>
            </w:r>
          </w:p>
          <w:p>
            <w:pPr>
              <w:snapToGrid w:val="0"/>
              <w:spacing w:line="288" w:lineRule="auto"/>
              <w:jc w:val="left"/>
              <w:rPr>
                <w:bCs/>
                <w:szCs w:val="21"/>
              </w:rPr>
            </w:pPr>
            <w:r>
              <w:rPr>
                <w:rFonts w:hint="eastAsia"/>
                <w:bCs/>
                <w:szCs w:val="21"/>
              </w:rPr>
              <w:t>3.具有为病人着想的情感态度，具备乐于助人的品质</w:t>
            </w:r>
          </w:p>
        </w:tc>
        <w:tc>
          <w:tcPr>
            <w:tcW w:w="1116" w:type="dxa"/>
          </w:tcPr>
          <w:p>
            <w:pPr>
              <w:spacing w:line="276" w:lineRule="auto"/>
              <w:jc w:val="left"/>
              <w:rPr>
                <w:bCs/>
                <w:szCs w:val="21"/>
              </w:rPr>
            </w:pPr>
            <w:r>
              <w:rPr>
                <w:rFonts w:hint="eastAsia"/>
                <w:bCs/>
                <w:szCs w:val="21"/>
              </w:rPr>
              <w:t>心理护理诊断的陈述和排列方法。</w:t>
            </w:r>
          </w:p>
        </w:tc>
        <w:tc>
          <w:tcPr>
            <w:tcW w:w="444" w:type="dxa"/>
          </w:tcPr>
          <w:p>
            <w:pPr>
              <w:spacing w:line="276" w:lineRule="auto"/>
              <w:rPr>
                <w:bCs/>
                <w:szCs w:val="21"/>
              </w:rPr>
            </w:pPr>
            <w:r>
              <w:rPr>
                <w:rFonts w:hint="eastAsia"/>
                <w:bCs/>
                <w:szCs w:val="21"/>
              </w:rPr>
              <w:t>2</w:t>
            </w:r>
          </w:p>
        </w:tc>
        <w:tc>
          <w:tcPr>
            <w:tcW w:w="540" w:type="dxa"/>
          </w:tcPr>
          <w:p>
            <w:pPr>
              <w:spacing w:line="276" w:lineRule="auto"/>
              <w:rPr>
                <w:rFonts w:hint="eastAsia" w:eastAsia="宋体"/>
                <w:bCs/>
                <w:szCs w:val="21"/>
                <w:lang w:val="en-US" w:eastAsia="zh-CN"/>
              </w:rPr>
            </w:pPr>
            <w:r>
              <w:rPr>
                <w:rFonts w:hint="eastAsia"/>
                <w:bCs/>
                <w:szCs w:val="21"/>
                <w:lang w:val="en-US" w:eastAsia="zh-CN"/>
              </w:rPr>
              <w:t>2</w:t>
            </w:r>
          </w:p>
        </w:tc>
        <w:tc>
          <w:tcPr>
            <w:tcW w:w="437" w:type="dxa"/>
          </w:tcPr>
          <w:p>
            <w:pPr>
              <w:spacing w:line="276" w:lineRule="auto"/>
              <w:rPr>
                <w:rFonts w:hint="eastAsia" w:eastAsia="宋体"/>
                <w:bCs/>
                <w:szCs w:val="21"/>
                <w:lang w:val="en-US" w:eastAsia="zh-CN"/>
              </w:rPr>
            </w:pPr>
            <w:r>
              <w:rPr>
                <w:rFonts w:hint="eastAsia"/>
                <w:bCs/>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0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763" w:type="dxa"/>
            <w:vAlign w:val="center"/>
          </w:tcPr>
          <w:p>
            <w:pPr>
              <w:spacing w:line="276" w:lineRule="auto"/>
              <w:jc w:val="left"/>
              <w:rPr>
                <w:bCs/>
                <w:szCs w:val="21"/>
              </w:rPr>
            </w:pPr>
            <w:r>
              <w:rPr>
                <w:rFonts w:hint="eastAsia"/>
                <w:bCs/>
                <w:szCs w:val="21"/>
              </w:rPr>
              <w:t>临床各类病人的心理护理</w:t>
            </w:r>
          </w:p>
        </w:tc>
        <w:tc>
          <w:tcPr>
            <w:tcW w:w="2064" w:type="dxa"/>
          </w:tcPr>
          <w:p>
            <w:pPr>
              <w:tabs>
                <w:tab w:val="left" w:pos="312"/>
              </w:tabs>
              <w:snapToGrid w:val="0"/>
              <w:spacing w:line="288" w:lineRule="auto"/>
              <w:rPr>
                <w:bCs/>
                <w:szCs w:val="21"/>
              </w:rPr>
            </w:pPr>
            <w:r>
              <w:rPr>
                <w:rFonts w:hint="eastAsia"/>
                <w:bCs/>
                <w:szCs w:val="21"/>
              </w:rPr>
              <w:t>1.知道各类病人（临终病人、危机事件后创伤病人）的心理特点及心理护理措施。</w:t>
            </w:r>
          </w:p>
          <w:p>
            <w:pPr>
              <w:tabs>
                <w:tab w:val="left" w:pos="312"/>
              </w:tabs>
              <w:snapToGrid w:val="0"/>
              <w:spacing w:line="288" w:lineRule="auto"/>
              <w:rPr>
                <w:bCs/>
                <w:szCs w:val="21"/>
              </w:rPr>
            </w:pPr>
            <w:r>
              <w:rPr>
                <w:rFonts w:hint="eastAsia"/>
                <w:bCs/>
                <w:szCs w:val="21"/>
              </w:rPr>
              <w:t>2.了解各类病人（临终病人、危机事件后创伤病人）心理反应的影响因素。</w:t>
            </w:r>
          </w:p>
        </w:tc>
        <w:tc>
          <w:tcPr>
            <w:tcW w:w="1206" w:type="dxa"/>
          </w:tcPr>
          <w:p>
            <w:pPr>
              <w:snapToGrid w:val="0"/>
              <w:spacing w:line="288" w:lineRule="auto"/>
              <w:jc w:val="left"/>
              <w:rPr>
                <w:rFonts w:ascii="宋体" w:hAnsi="宋体" w:cs="Arial"/>
                <w:kern w:val="0"/>
                <w:szCs w:val="21"/>
              </w:rPr>
            </w:pPr>
            <w:r>
              <w:rPr>
                <w:rFonts w:hint="eastAsia" w:ascii="宋体" w:hAnsi="宋体" w:cs="Arial"/>
                <w:kern w:val="0"/>
                <w:szCs w:val="21"/>
              </w:rPr>
              <w:t>能评估各类病人（临终病人</w:t>
            </w:r>
            <w:r>
              <w:rPr>
                <w:rFonts w:hint="eastAsia"/>
                <w:bCs/>
                <w:szCs w:val="21"/>
              </w:rPr>
              <w:t>、危机事件后创伤病人</w:t>
            </w:r>
            <w:r>
              <w:rPr>
                <w:rFonts w:hint="eastAsia" w:ascii="宋体" w:hAnsi="宋体" w:cs="Arial"/>
                <w:kern w:val="0"/>
                <w:szCs w:val="21"/>
              </w:rPr>
              <w:t>）的心理状态</w:t>
            </w:r>
          </w:p>
        </w:tc>
        <w:tc>
          <w:tcPr>
            <w:tcW w:w="1542" w:type="dxa"/>
          </w:tcPr>
          <w:p>
            <w:pPr>
              <w:spacing w:line="276" w:lineRule="auto"/>
              <w:jc w:val="left"/>
              <w:rPr>
                <w:bCs/>
                <w:szCs w:val="21"/>
              </w:rPr>
            </w:pPr>
            <w:r>
              <w:rPr>
                <w:rFonts w:hint="eastAsia"/>
                <w:bCs/>
                <w:szCs w:val="21"/>
              </w:rPr>
              <w:t>1.具有严谨、认真的学习态度</w:t>
            </w:r>
          </w:p>
          <w:p>
            <w:pPr>
              <w:spacing w:line="276" w:lineRule="auto"/>
              <w:jc w:val="left"/>
              <w:rPr>
                <w:bCs/>
                <w:szCs w:val="21"/>
              </w:rPr>
            </w:pPr>
            <w:r>
              <w:rPr>
                <w:rFonts w:hint="eastAsia"/>
                <w:bCs/>
                <w:szCs w:val="21"/>
              </w:rPr>
              <w:t>2.具有关心、爱护、尊重病人的职业素质及团队协作精神。</w:t>
            </w:r>
          </w:p>
          <w:p>
            <w:pPr>
              <w:spacing w:line="276" w:lineRule="auto"/>
              <w:jc w:val="left"/>
              <w:rPr>
                <w:bCs/>
                <w:szCs w:val="21"/>
              </w:rPr>
            </w:pPr>
            <w:r>
              <w:rPr>
                <w:rFonts w:hint="eastAsia"/>
                <w:bCs/>
                <w:szCs w:val="21"/>
              </w:rPr>
              <w:t>3.具有为病人着想的情感态度，具备乐于助人的品质</w:t>
            </w:r>
          </w:p>
        </w:tc>
        <w:tc>
          <w:tcPr>
            <w:tcW w:w="1116" w:type="dxa"/>
          </w:tcPr>
          <w:p>
            <w:pPr>
              <w:spacing w:line="276" w:lineRule="auto"/>
              <w:jc w:val="left"/>
              <w:rPr>
                <w:bCs/>
                <w:szCs w:val="21"/>
              </w:rPr>
            </w:pPr>
            <w:r>
              <w:rPr>
                <w:rFonts w:hint="eastAsia" w:ascii="宋体" w:hAnsi="宋体" w:cs="Arial"/>
                <w:kern w:val="0"/>
                <w:szCs w:val="21"/>
              </w:rPr>
              <w:t>临终病人</w:t>
            </w:r>
            <w:r>
              <w:rPr>
                <w:rFonts w:hint="eastAsia"/>
                <w:bCs/>
                <w:szCs w:val="21"/>
              </w:rPr>
              <w:t>、危机事件后创伤病人的心理评估方法</w:t>
            </w:r>
          </w:p>
        </w:tc>
        <w:tc>
          <w:tcPr>
            <w:tcW w:w="444" w:type="dxa"/>
          </w:tcPr>
          <w:p>
            <w:pPr>
              <w:spacing w:line="276" w:lineRule="auto"/>
              <w:rPr>
                <w:bCs/>
                <w:szCs w:val="21"/>
              </w:rPr>
            </w:pPr>
            <w:r>
              <w:rPr>
                <w:rFonts w:hint="eastAsia"/>
                <w:bCs/>
                <w:szCs w:val="21"/>
              </w:rPr>
              <w:t>2</w:t>
            </w:r>
          </w:p>
        </w:tc>
        <w:tc>
          <w:tcPr>
            <w:tcW w:w="540" w:type="dxa"/>
          </w:tcPr>
          <w:p>
            <w:pPr>
              <w:spacing w:line="276" w:lineRule="auto"/>
              <w:rPr>
                <w:bCs/>
                <w:szCs w:val="21"/>
              </w:rPr>
            </w:pPr>
            <w:r>
              <w:rPr>
                <w:rFonts w:hint="eastAsia"/>
                <w:bCs/>
                <w:szCs w:val="21"/>
              </w:rPr>
              <w:t>0</w:t>
            </w:r>
          </w:p>
        </w:tc>
        <w:tc>
          <w:tcPr>
            <w:tcW w:w="437" w:type="dxa"/>
          </w:tcPr>
          <w:p>
            <w:pPr>
              <w:spacing w:line="276" w:lineRule="auto"/>
              <w:rPr>
                <w:bCs/>
                <w:szCs w:val="21"/>
              </w:rPr>
            </w:pPr>
            <w:r>
              <w:rPr>
                <w:rFonts w:hint="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07" w:type="dxa"/>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9</w:t>
            </w:r>
          </w:p>
        </w:tc>
        <w:tc>
          <w:tcPr>
            <w:tcW w:w="763" w:type="dxa"/>
            <w:vAlign w:val="center"/>
          </w:tcPr>
          <w:p>
            <w:pPr>
              <w:spacing w:line="276" w:lineRule="auto"/>
              <w:jc w:val="left"/>
              <w:rPr>
                <w:rFonts w:hint="eastAsia" w:eastAsia="宋体"/>
                <w:bCs/>
                <w:szCs w:val="21"/>
                <w:lang w:val="en-US" w:eastAsia="zh-CN"/>
              </w:rPr>
            </w:pPr>
            <w:r>
              <w:rPr>
                <w:rFonts w:hint="eastAsia"/>
                <w:bCs/>
                <w:szCs w:val="21"/>
                <w:lang w:val="en-US" w:eastAsia="zh-CN"/>
              </w:rPr>
              <w:t>考核</w:t>
            </w:r>
          </w:p>
        </w:tc>
        <w:tc>
          <w:tcPr>
            <w:tcW w:w="2064" w:type="dxa"/>
          </w:tcPr>
          <w:p>
            <w:pPr>
              <w:tabs>
                <w:tab w:val="left" w:pos="312"/>
              </w:tabs>
              <w:snapToGrid w:val="0"/>
              <w:spacing w:line="288" w:lineRule="auto"/>
              <w:rPr>
                <w:rFonts w:hint="eastAsia"/>
                <w:bCs/>
                <w:szCs w:val="21"/>
              </w:rPr>
            </w:pPr>
          </w:p>
        </w:tc>
        <w:tc>
          <w:tcPr>
            <w:tcW w:w="1206" w:type="dxa"/>
          </w:tcPr>
          <w:p>
            <w:pPr>
              <w:snapToGrid w:val="0"/>
              <w:spacing w:line="288" w:lineRule="auto"/>
              <w:jc w:val="left"/>
              <w:rPr>
                <w:rFonts w:hint="eastAsia" w:ascii="宋体" w:hAnsi="宋体" w:cs="Arial"/>
                <w:kern w:val="0"/>
                <w:szCs w:val="21"/>
              </w:rPr>
            </w:pPr>
          </w:p>
        </w:tc>
        <w:tc>
          <w:tcPr>
            <w:tcW w:w="1542" w:type="dxa"/>
          </w:tcPr>
          <w:p>
            <w:pPr>
              <w:spacing w:line="276" w:lineRule="auto"/>
              <w:jc w:val="left"/>
              <w:rPr>
                <w:rFonts w:hint="eastAsia"/>
                <w:bCs/>
                <w:szCs w:val="21"/>
              </w:rPr>
            </w:pPr>
          </w:p>
        </w:tc>
        <w:tc>
          <w:tcPr>
            <w:tcW w:w="1116" w:type="dxa"/>
          </w:tcPr>
          <w:p>
            <w:pPr>
              <w:spacing w:line="276" w:lineRule="auto"/>
              <w:jc w:val="left"/>
              <w:rPr>
                <w:rFonts w:hint="eastAsia" w:ascii="宋体" w:hAnsi="宋体" w:cs="Arial"/>
                <w:kern w:val="0"/>
                <w:szCs w:val="21"/>
              </w:rPr>
            </w:pPr>
          </w:p>
        </w:tc>
        <w:tc>
          <w:tcPr>
            <w:tcW w:w="444" w:type="dxa"/>
          </w:tcPr>
          <w:p>
            <w:pPr>
              <w:spacing w:line="276" w:lineRule="auto"/>
              <w:rPr>
                <w:rFonts w:hint="default" w:eastAsia="宋体"/>
                <w:bCs/>
                <w:szCs w:val="21"/>
                <w:lang w:val="en-US" w:eastAsia="zh-CN"/>
              </w:rPr>
            </w:pPr>
            <w:r>
              <w:rPr>
                <w:rFonts w:hint="eastAsia"/>
                <w:bCs/>
                <w:szCs w:val="21"/>
                <w:lang w:val="en-US" w:eastAsia="zh-CN"/>
              </w:rPr>
              <w:t>2</w:t>
            </w:r>
          </w:p>
        </w:tc>
        <w:tc>
          <w:tcPr>
            <w:tcW w:w="540" w:type="dxa"/>
          </w:tcPr>
          <w:p>
            <w:pPr>
              <w:spacing w:line="276" w:lineRule="auto"/>
              <w:rPr>
                <w:rFonts w:hint="eastAsia" w:eastAsia="宋体"/>
                <w:bCs/>
                <w:szCs w:val="21"/>
                <w:lang w:val="en-US" w:eastAsia="zh-CN"/>
              </w:rPr>
            </w:pPr>
            <w:r>
              <w:rPr>
                <w:rFonts w:hint="eastAsia"/>
                <w:bCs/>
                <w:szCs w:val="21"/>
                <w:lang w:val="en-US" w:eastAsia="zh-CN"/>
              </w:rPr>
              <w:t>0</w:t>
            </w:r>
          </w:p>
        </w:tc>
        <w:tc>
          <w:tcPr>
            <w:tcW w:w="437" w:type="dxa"/>
          </w:tcPr>
          <w:p>
            <w:pPr>
              <w:spacing w:line="276" w:lineRule="auto"/>
              <w:rPr>
                <w:rFonts w:hint="eastAsia" w:eastAsia="宋体"/>
                <w:bCs/>
                <w:szCs w:val="21"/>
                <w:lang w:val="en-US" w:eastAsia="zh-CN"/>
              </w:rPr>
            </w:pPr>
            <w:r>
              <w:rPr>
                <w:rFonts w:hint="eastAsia"/>
                <w:bCs/>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170" w:type="dxa"/>
            <w:gridSpan w:val="2"/>
            <w:vAlign w:val="center"/>
          </w:tcPr>
          <w:p>
            <w:pPr>
              <w:spacing w:line="276" w:lineRule="auto"/>
              <w:jc w:val="left"/>
              <w:rPr>
                <w:rFonts w:hint="default"/>
                <w:bCs/>
                <w:szCs w:val="21"/>
                <w:lang w:val="en-US" w:eastAsia="zh-CN"/>
              </w:rPr>
            </w:pPr>
            <w:r>
              <w:rPr>
                <w:rFonts w:hint="eastAsia"/>
                <w:bCs/>
                <w:szCs w:val="21"/>
                <w:lang w:val="en-US" w:eastAsia="zh-CN"/>
              </w:rPr>
              <w:t>合计</w:t>
            </w:r>
          </w:p>
        </w:tc>
        <w:tc>
          <w:tcPr>
            <w:tcW w:w="2064" w:type="dxa"/>
          </w:tcPr>
          <w:p>
            <w:pPr>
              <w:tabs>
                <w:tab w:val="left" w:pos="312"/>
              </w:tabs>
              <w:snapToGrid w:val="0"/>
              <w:spacing w:line="288" w:lineRule="auto"/>
              <w:rPr>
                <w:rFonts w:hint="eastAsia"/>
                <w:bCs/>
                <w:szCs w:val="21"/>
              </w:rPr>
            </w:pPr>
          </w:p>
        </w:tc>
        <w:tc>
          <w:tcPr>
            <w:tcW w:w="1206" w:type="dxa"/>
          </w:tcPr>
          <w:p>
            <w:pPr>
              <w:snapToGrid w:val="0"/>
              <w:spacing w:line="288" w:lineRule="auto"/>
              <w:jc w:val="left"/>
              <w:rPr>
                <w:rFonts w:hint="eastAsia" w:ascii="宋体" w:hAnsi="宋体" w:cs="Arial"/>
                <w:kern w:val="0"/>
                <w:szCs w:val="21"/>
              </w:rPr>
            </w:pPr>
          </w:p>
        </w:tc>
        <w:tc>
          <w:tcPr>
            <w:tcW w:w="1542" w:type="dxa"/>
          </w:tcPr>
          <w:p>
            <w:pPr>
              <w:spacing w:line="276" w:lineRule="auto"/>
              <w:jc w:val="left"/>
              <w:rPr>
                <w:rFonts w:hint="eastAsia"/>
                <w:bCs/>
                <w:szCs w:val="21"/>
              </w:rPr>
            </w:pPr>
          </w:p>
        </w:tc>
        <w:tc>
          <w:tcPr>
            <w:tcW w:w="1116" w:type="dxa"/>
          </w:tcPr>
          <w:p>
            <w:pPr>
              <w:spacing w:line="276" w:lineRule="auto"/>
              <w:jc w:val="left"/>
              <w:rPr>
                <w:rFonts w:hint="eastAsia" w:ascii="宋体" w:hAnsi="宋体" w:cs="Arial"/>
                <w:kern w:val="0"/>
                <w:szCs w:val="21"/>
              </w:rPr>
            </w:pPr>
          </w:p>
        </w:tc>
        <w:tc>
          <w:tcPr>
            <w:tcW w:w="444" w:type="dxa"/>
          </w:tcPr>
          <w:p>
            <w:pPr>
              <w:spacing w:line="276" w:lineRule="auto"/>
              <w:rPr>
                <w:rFonts w:hint="default"/>
                <w:bCs/>
                <w:szCs w:val="21"/>
                <w:lang w:val="en-US" w:eastAsia="zh-CN"/>
              </w:rPr>
            </w:pPr>
            <w:r>
              <w:rPr>
                <w:rFonts w:hint="eastAsia"/>
                <w:bCs/>
                <w:szCs w:val="21"/>
                <w:lang w:val="en-US" w:eastAsia="zh-CN"/>
              </w:rPr>
              <w:t>24</w:t>
            </w:r>
          </w:p>
        </w:tc>
        <w:tc>
          <w:tcPr>
            <w:tcW w:w="540" w:type="dxa"/>
          </w:tcPr>
          <w:p>
            <w:pPr>
              <w:spacing w:line="276" w:lineRule="auto"/>
              <w:rPr>
                <w:rFonts w:hint="default"/>
                <w:bCs/>
                <w:szCs w:val="21"/>
                <w:lang w:val="en-US" w:eastAsia="zh-CN"/>
              </w:rPr>
            </w:pPr>
            <w:r>
              <w:rPr>
                <w:rFonts w:hint="eastAsia"/>
                <w:bCs/>
                <w:szCs w:val="21"/>
                <w:lang w:val="en-US" w:eastAsia="zh-CN"/>
              </w:rPr>
              <w:t>8</w:t>
            </w:r>
          </w:p>
        </w:tc>
        <w:tc>
          <w:tcPr>
            <w:tcW w:w="437" w:type="dxa"/>
          </w:tcPr>
          <w:p>
            <w:pPr>
              <w:spacing w:line="276" w:lineRule="auto"/>
              <w:rPr>
                <w:rFonts w:hint="default"/>
                <w:bCs/>
                <w:szCs w:val="21"/>
                <w:lang w:val="en-US" w:eastAsia="zh-CN"/>
              </w:rPr>
            </w:pPr>
            <w:r>
              <w:rPr>
                <w:rFonts w:hint="eastAsia"/>
                <w:bCs/>
                <w:szCs w:val="21"/>
                <w:lang w:val="en-US" w:eastAsia="zh-CN"/>
              </w:rPr>
              <w:t>32</w:t>
            </w:r>
          </w:p>
        </w:tc>
      </w:tr>
    </w:tbl>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619"/>
        <w:gridCol w:w="1224"/>
        <w:gridCol w:w="1128"/>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Cs w:val="21"/>
              </w:rPr>
            </w:pPr>
            <w:r>
              <w:rPr>
                <w:rFonts w:hint="eastAsia" w:ascii="宋体" w:hAnsi="宋体"/>
                <w:szCs w:val="21"/>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Cs w:val="21"/>
              </w:rPr>
            </w:pPr>
            <w:r>
              <w:rPr>
                <w:rFonts w:hint="eastAsia" w:ascii="宋体" w:hAnsi="宋体"/>
                <w:szCs w:val="21"/>
              </w:rPr>
              <w:t>实验名称</w:t>
            </w:r>
          </w:p>
        </w:tc>
        <w:tc>
          <w:tcPr>
            <w:tcW w:w="36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Cs w:val="21"/>
              </w:rPr>
            </w:pPr>
            <w:r>
              <w:rPr>
                <w:rFonts w:hint="eastAsia" w:ascii="宋体" w:hAnsi="宋体"/>
                <w:szCs w:val="21"/>
              </w:rPr>
              <w:t>主要内容</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Cs w:val="21"/>
              </w:rPr>
            </w:pPr>
            <w:r>
              <w:rPr>
                <w:rFonts w:hint="eastAsia" w:ascii="宋体" w:hAnsi="宋体"/>
                <w:szCs w:val="21"/>
              </w:rPr>
              <w:t>实验</w:t>
            </w:r>
          </w:p>
          <w:p>
            <w:pPr>
              <w:snapToGrid w:val="0"/>
              <w:jc w:val="center"/>
              <w:rPr>
                <w:rFonts w:ascii="宋体"/>
                <w:szCs w:val="21"/>
              </w:rPr>
            </w:pPr>
            <w:r>
              <w:rPr>
                <w:rFonts w:hint="eastAsia" w:ascii="宋体" w:hAnsi="宋体"/>
                <w:szCs w:val="21"/>
              </w:rPr>
              <w:t>时数</w:t>
            </w:r>
          </w:p>
        </w:tc>
        <w:tc>
          <w:tcPr>
            <w:tcW w:w="1128"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Cs w:val="21"/>
              </w:rPr>
            </w:pPr>
            <w:r>
              <w:rPr>
                <w:rFonts w:hint="eastAsia" w:ascii="宋体"/>
                <w:szCs w:val="21"/>
              </w:rPr>
              <w:t>实验类型</w:t>
            </w:r>
          </w:p>
        </w:tc>
        <w:tc>
          <w:tcPr>
            <w:tcW w:w="941"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ascii="宋体"/>
                <w:szCs w:val="21"/>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临床自评量表的操作使用</w:t>
            </w:r>
          </w:p>
        </w:tc>
        <w:tc>
          <w:tcPr>
            <w:tcW w:w="36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学会SCL-90、SDS、SAS的自评、计分和解释</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2</w:t>
            </w:r>
          </w:p>
        </w:tc>
        <w:tc>
          <w:tcPr>
            <w:tcW w:w="112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综合型</w:t>
            </w:r>
          </w:p>
        </w:tc>
        <w:tc>
          <w:tcPr>
            <w:tcW w:w="94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肌肉放松训练</w:t>
            </w:r>
          </w:p>
        </w:tc>
        <w:tc>
          <w:tcPr>
            <w:tcW w:w="36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体验肌肉放松训练的具有操作方法，能够对患者进行指导</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2</w:t>
            </w:r>
          </w:p>
        </w:tc>
        <w:tc>
          <w:tcPr>
            <w:tcW w:w="112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综合型</w:t>
            </w:r>
          </w:p>
        </w:tc>
        <w:tc>
          <w:tcPr>
            <w:tcW w:w="94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eastAsia="宋体"/>
                <w:szCs w:val="21"/>
                <w:lang w:val="en-US" w:eastAsia="zh-CN"/>
              </w:rPr>
            </w:pPr>
            <w:r>
              <w:rPr>
                <w:rFonts w:hint="eastAsia" w:ascii="宋体"/>
                <w:szCs w:val="21"/>
                <w:lang w:val="en-US" w:eastAsia="zh-CN"/>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eastAsia="宋体"/>
                <w:szCs w:val="21"/>
                <w:lang w:val="en-US" w:eastAsia="zh-CN"/>
              </w:rPr>
            </w:pPr>
            <w:r>
              <w:rPr>
                <w:rFonts w:hint="eastAsia" w:ascii="宋体"/>
                <w:szCs w:val="21"/>
                <w:lang w:val="en-US" w:eastAsia="zh-CN"/>
              </w:rPr>
              <w:t>心理咨询基本技术训练</w:t>
            </w:r>
          </w:p>
        </w:tc>
        <w:tc>
          <w:tcPr>
            <w:tcW w:w="36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eastAsia="宋体"/>
                <w:szCs w:val="21"/>
                <w:lang w:val="en-US" w:eastAsia="zh-CN"/>
              </w:rPr>
            </w:pPr>
            <w:r>
              <w:rPr>
                <w:rFonts w:hint="eastAsia" w:ascii="宋体"/>
                <w:szCs w:val="21"/>
                <w:lang w:val="en-US" w:eastAsia="zh-CN"/>
              </w:rPr>
              <w:t>体验心理咨询基本技术，分组角色扮演</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eastAsia="宋体"/>
                <w:szCs w:val="21"/>
                <w:lang w:val="en-US" w:eastAsia="zh-CN"/>
              </w:rPr>
            </w:pPr>
            <w:r>
              <w:rPr>
                <w:rFonts w:hint="eastAsia" w:ascii="宋体"/>
                <w:szCs w:val="21"/>
                <w:lang w:val="en-US" w:eastAsia="zh-CN"/>
              </w:rPr>
              <w:t>2</w:t>
            </w:r>
          </w:p>
        </w:tc>
        <w:tc>
          <w:tcPr>
            <w:tcW w:w="112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szCs w:val="21"/>
              </w:rPr>
            </w:pPr>
            <w:r>
              <w:rPr>
                <w:rFonts w:hint="eastAsia" w:ascii="宋体"/>
                <w:szCs w:val="21"/>
              </w:rPr>
              <w:t>综合型</w:t>
            </w:r>
          </w:p>
        </w:tc>
        <w:tc>
          <w:tcPr>
            <w:tcW w:w="94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szCs w:val="21"/>
                <w:lang w:val="en-US" w:eastAsia="zh-CN"/>
              </w:rPr>
            </w:pPr>
            <w:r>
              <w:rPr>
                <w:rFonts w:hint="eastAsia" w:ascii="宋体"/>
                <w:szCs w:val="21"/>
                <w:lang w:val="en-US" w:eastAsia="zh-CN"/>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szCs w:val="21"/>
                <w:lang w:val="en-US" w:eastAsia="zh-CN"/>
              </w:rPr>
            </w:pPr>
            <w:r>
              <w:rPr>
                <w:rFonts w:hint="eastAsia" w:ascii="宋体"/>
                <w:szCs w:val="21"/>
                <w:lang w:val="en-US" w:eastAsia="zh-CN"/>
              </w:rPr>
              <w:t>焦虑病人的心理护理</w:t>
            </w:r>
          </w:p>
        </w:tc>
        <w:tc>
          <w:tcPr>
            <w:tcW w:w="36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szCs w:val="21"/>
                <w:lang w:val="en-US" w:eastAsia="zh-CN"/>
              </w:rPr>
            </w:pPr>
            <w:r>
              <w:rPr>
                <w:rFonts w:hint="eastAsia" w:ascii="宋体"/>
                <w:szCs w:val="21"/>
                <w:lang w:val="en-US" w:eastAsia="zh-CN"/>
              </w:rPr>
              <w:t>依据心理护理程序为焦虑病人制定并实施有效的心理护理措施</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szCs w:val="21"/>
                <w:lang w:val="en-US" w:eastAsia="zh-CN"/>
              </w:rPr>
            </w:pPr>
            <w:r>
              <w:rPr>
                <w:rFonts w:hint="eastAsia" w:ascii="宋体"/>
                <w:szCs w:val="21"/>
                <w:lang w:val="en-US" w:eastAsia="zh-CN"/>
              </w:rPr>
              <w:t>2</w:t>
            </w:r>
          </w:p>
        </w:tc>
        <w:tc>
          <w:tcPr>
            <w:tcW w:w="112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szCs w:val="21"/>
              </w:rPr>
            </w:pPr>
            <w:r>
              <w:rPr>
                <w:rFonts w:hint="eastAsia" w:ascii="宋体"/>
                <w:szCs w:val="21"/>
              </w:rPr>
              <w:t>综合型</w:t>
            </w:r>
          </w:p>
        </w:tc>
        <w:tc>
          <w:tcPr>
            <w:tcW w:w="94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p>
        </w:tc>
      </w:tr>
    </w:tbl>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Times New Roman" w:hAnsi="Times New Roman"/>
                <w:bCs/>
                <w:color w:val="000000"/>
                <w:szCs w:val="20"/>
              </w:rPr>
            </w:pPr>
            <w:r>
              <w:rPr>
                <w:rFonts w:ascii="Times New Roman" w:hAnsi="Times New Roman"/>
                <w:bCs/>
                <w:color w:val="000000"/>
                <w:szCs w:val="20"/>
              </w:rPr>
              <w:t>总评构成（X）</w:t>
            </w:r>
          </w:p>
        </w:tc>
        <w:tc>
          <w:tcPr>
            <w:tcW w:w="5103"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评价方式</w:t>
            </w:r>
          </w:p>
        </w:tc>
        <w:tc>
          <w:tcPr>
            <w:tcW w:w="1843"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80" w:beforeLines="50" w:after="180" w:afterLines="50"/>
              <w:jc w:val="center"/>
              <w:rPr>
                <w:rFonts w:ascii="Times New Roman" w:hAnsi="Times New Roman"/>
                <w:bCs/>
                <w:color w:val="000000"/>
                <w:szCs w:val="20"/>
                <w:highlight w:val="yellow"/>
              </w:rPr>
            </w:pPr>
            <w:r>
              <w:rPr>
                <w:bCs/>
                <w:color w:val="000000"/>
                <w:szCs w:val="20"/>
              </w:rPr>
              <w:t>X1</w:t>
            </w:r>
          </w:p>
        </w:tc>
        <w:tc>
          <w:tcPr>
            <w:tcW w:w="5103" w:type="dxa"/>
            <w:shd w:val="clear" w:color="auto" w:fill="auto"/>
            <w:vAlign w:val="top"/>
          </w:tcPr>
          <w:p>
            <w:pPr>
              <w:spacing w:line="288" w:lineRule="auto"/>
              <w:ind w:firstLine="2100" w:firstLineChars="1000"/>
              <w:rPr>
                <w:rFonts w:hint="default" w:ascii="Times New Roman" w:hAnsi="Times New Roman"/>
                <w:bCs/>
                <w:color w:val="000000"/>
                <w:szCs w:val="20"/>
                <w:lang w:val="en-US"/>
              </w:rPr>
            </w:pPr>
            <w:r>
              <w:rPr>
                <w:rFonts w:hint="eastAsia" w:ascii="宋体" w:hAnsi="宋体"/>
                <w:bCs/>
                <w:color w:val="000000"/>
                <w:szCs w:val="20"/>
                <w:lang w:val="en-US" w:eastAsia="zh-CN"/>
              </w:rPr>
              <w:t>随堂测试</w:t>
            </w:r>
          </w:p>
        </w:tc>
        <w:tc>
          <w:tcPr>
            <w:tcW w:w="1843" w:type="dxa"/>
            <w:shd w:val="clear" w:color="auto" w:fill="auto"/>
            <w:vAlign w:val="top"/>
          </w:tcPr>
          <w:p>
            <w:pPr>
              <w:snapToGrid w:val="0"/>
              <w:spacing w:before="180" w:beforeLines="50" w:after="180" w:afterLines="50"/>
              <w:jc w:val="center"/>
              <w:rPr>
                <w:rFonts w:ascii="Times New Roman" w:hAnsi="Times New Roman"/>
                <w:bCs/>
                <w:color w:val="000000"/>
                <w:szCs w:val="20"/>
              </w:rPr>
            </w:pPr>
            <w:r>
              <w:rPr>
                <w:rFonts w:hint="eastAsia"/>
                <w:bCs/>
                <w:color w:val="000000"/>
                <w:szCs w:val="2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80" w:beforeLines="50" w:after="180" w:afterLines="50"/>
              <w:jc w:val="center"/>
              <w:rPr>
                <w:rFonts w:ascii="Times New Roman" w:hAnsi="Times New Roman"/>
                <w:bCs/>
                <w:color w:val="000000"/>
                <w:szCs w:val="20"/>
              </w:rPr>
            </w:pPr>
            <w:r>
              <w:rPr>
                <w:bCs/>
                <w:color w:val="000000"/>
                <w:szCs w:val="20"/>
              </w:rPr>
              <w:t>X</w:t>
            </w:r>
            <w:r>
              <w:rPr>
                <w:rFonts w:hint="eastAsia"/>
                <w:bCs/>
                <w:color w:val="000000"/>
                <w:szCs w:val="20"/>
                <w:lang w:val="en-US" w:eastAsia="zh-CN"/>
              </w:rPr>
              <w:t>2</w:t>
            </w:r>
          </w:p>
        </w:tc>
        <w:tc>
          <w:tcPr>
            <w:tcW w:w="5103" w:type="dxa"/>
            <w:shd w:val="clear" w:color="auto" w:fill="auto"/>
            <w:vAlign w:val="top"/>
          </w:tcPr>
          <w:p>
            <w:pPr>
              <w:snapToGrid w:val="0"/>
              <w:spacing w:before="180" w:beforeLines="50" w:after="180" w:afterLines="50"/>
              <w:jc w:val="center"/>
              <w:rPr>
                <w:rFonts w:ascii="Times New Roman" w:hAnsi="Times New Roman"/>
                <w:bCs/>
                <w:color w:val="000000"/>
                <w:szCs w:val="20"/>
              </w:rPr>
            </w:pPr>
            <w:r>
              <w:rPr>
                <w:rFonts w:hint="eastAsia"/>
                <w:bCs/>
                <w:color w:val="000000"/>
                <w:szCs w:val="20"/>
              </w:rPr>
              <w:t>课堂</w:t>
            </w:r>
            <w:r>
              <w:rPr>
                <w:bCs/>
                <w:color w:val="000000"/>
                <w:szCs w:val="20"/>
              </w:rPr>
              <w:t>表现</w:t>
            </w:r>
          </w:p>
        </w:tc>
        <w:tc>
          <w:tcPr>
            <w:tcW w:w="1843" w:type="dxa"/>
            <w:shd w:val="clear" w:color="auto" w:fill="auto"/>
            <w:vAlign w:val="top"/>
          </w:tcPr>
          <w:p>
            <w:pPr>
              <w:snapToGrid w:val="0"/>
              <w:spacing w:before="180" w:beforeLines="50" w:after="180" w:afterLines="50"/>
              <w:jc w:val="center"/>
              <w:rPr>
                <w:rFonts w:ascii="Times New Roman" w:hAnsi="Times New Roman"/>
                <w:bCs/>
                <w:color w:val="000000"/>
                <w:szCs w:val="20"/>
              </w:rPr>
            </w:pPr>
            <w:r>
              <w:rPr>
                <w:rFonts w:hint="eastAsia"/>
                <w:bCs/>
                <w:color w:val="000000"/>
                <w:szCs w:val="20"/>
                <w:lang w:val="en-US" w:eastAsia="zh-CN"/>
              </w:rPr>
              <w:t>20</w:t>
            </w:r>
            <w:r>
              <w:rPr>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80" w:beforeLines="50" w:after="180" w:afterLines="50"/>
              <w:jc w:val="center"/>
              <w:rPr>
                <w:rFonts w:ascii="Times New Roman" w:hAnsi="Times New Roman"/>
                <w:bCs/>
                <w:color w:val="000000"/>
                <w:szCs w:val="20"/>
              </w:rPr>
            </w:pPr>
            <w:r>
              <w:rPr>
                <w:bCs/>
                <w:color w:val="000000"/>
                <w:szCs w:val="20"/>
              </w:rPr>
              <w:t>X</w:t>
            </w:r>
            <w:r>
              <w:rPr>
                <w:rFonts w:hint="eastAsia"/>
                <w:bCs/>
                <w:color w:val="000000"/>
                <w:szCs w:val="20"/>
                <w:lang w:val="en-US" w:eastAsia="zh-CN"/>
              </w:rPr>
              <w:t>3</w:t>
            </w:r>
          </w:p>
        </w:tc>
        <w:tc>
          <w:tcPr>
            <w:tcW w:w="5103" w:type="dxa"/>
            <w:shd w:val="clear" w:color="auto" w:fill="auto"/>
            <w:vAlign w:val="top"/>
          </w:tcPr>
          <w:p>
            <w:pPr>
              <w:snapToGrid w:val="0"/>
              <w:spacing w:before="180" w:beforeLines="50" w:after="180" w:afterLines="50"/>
              <w:jc w:val="center"/>
              <w:rPr>
                <w:rFonts w:ascii="Times New Roman" w:hAnsi="Times New Roman"/>
                <w:bCs/>
                <w:color w:val="000000"/>
                <w:szCs w:val="20"/>
              </w:rPr>
            </w:pPr>
            <w:r>
              <w:rPr>
                <w:bCs/>
                <w:color w:val="000000"/>
                <w:szCs w:val="20"/>
              </w:rPr>
              <w:t>作业1</w:t>
            </w:r>
          </w:p>
        </w:tc>
        <w:tc>
          <w:tcPr>
            <w:tcW w:w="1843" w:type="dxa"/>
            <w:shd w:val="clear" w:color="auto" w:fill="auto"/>
            <w:vAlign w:val="top"/>
          </w:tcPr>
          <w:p>
            <w:pPr>
              <w:snapToGrid w:val="0"/>
              <w:spacing w:before="180" w:beforeLines="50" w:after="180" w:afterLines="50"/>
              <w:jc w:val="center"/>
              <w:rPr>
                <w:rFonts w:ascii="Times New Roman" w:hAnsi="Times New Roman"/>
                <w:bCs/>
                <w:color w:val="000000"/>
                <w:szCs w:val="20"/>
              </w:rPr>
            </w:pPr>
            <w:r>
              <w:rPr>
                <w:rFonts w:hint="eastAsia"/>
                <w:bCs/>
                <w:color w:val="000000"/>
                <w:szCs w:val="20"/>
                <w:lang w:val="en-US" w:eastAsia="zh-CN"/>
              </w:rPr>
              <w:t>20</w:t>
            </w:r>
            <w:r>
              <w:rPr>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80" w:beforeLines="50" w:after="180" w:afterLines="50"/>
              <w:jc w:val="center"/>
              <w:rPr>
                <w:rFonts w:ascii="Times New Roman" w:hAnsi="Times New Roman"/>
                <w:bCs/>
                <w:color w:val="000000"/>
                <w:szCs w:val="20"/>
              </w:rPr>
            </w:pPr>
            <w:r>
              <w:rPr>
                <w:bCs/>
                <w:color w:val="000000"/>
                <w:szCs w:val="20"/>
              </w:rPr>
              <w:t>X</w:t>
            </w:r>
            <w:r>
              <w:rPr>
                <w:rFonts w:hint="eastAsia"/>
                <w:bCs/>
                <w:color w:val="000000"/>
                <w:szCs w:val="20"/>
                <w:lang w:val="en-US" w:eastAsia="zh-CN"/>
              </w:rPr>
              <w:t>4</w:t>
            </w:r>
          </w:p>
        </w:tc>
        <w:tc>
          <w:tcPr>
            <w:tcW w:w="5103" w:type="dxa"/>
            <w:shd w:val="clear" w:color="auto" w:fill="auto"/>
            <w:vAlign w:val="top"/>
          </w:tcPr>
          <w:p>
            <w:pPr>
              <w:snapToGrid w:val="0"/>
              <w:spacing w:before="180" w:beforeLines="50" w:after="180" w:afterLines="50"/>
              <w:jc w:val="center"/>
              <w:rPr>
                <w:rFonts w:ascii="Times New Roman" w:hAnsi="Times New Roman"/>
                <w:bCs/>
                <w:color w:val="000000"/>
                <w:szCs w:val="20"/>
              </w:rPr>
            </w:pPr>
            <w:r>
              <w:rPr>
                <w:bCs/>
                <w:color w:val="000000"/>
                <w:szCs w:val="20"/>
              </w:rPr>
              <w:t>作业2</w:t>
            </w:r>
          </w:p>
        </w:tc>
        <w:tc>
          <w:tcPr>
            <w:tcW w:w="1843" w:type="dxa"/>
            <w:shd w:val="clear" w:color="auto" w:fill="auto"/>
            <w:vAlign w:val="top"/>
          </w:tcPr>
          <w:p>
            <w:pPr>
              <w:snapToGrid w:val="0"/>
              <w:spacing w:before="180" w:beforeLines="50" w:after="180" w:afterLines="50"/>
              <w:jc w:val="center"/>
              <w:rPr>
                <w:rFonts w:ascii="Times New Roman" w:hAnsi="Times New Roman"/>
                <w:bCs/>
                <w:color w:val="000000"/>
                <w:szCs w:val="20"/>
              </w:rPr>
            </w:pPr>
            <w:r>
              <w:rPr>
                <w:rFonts w:hint="eastAsia"/>
                <w:bCs/>
                <w:color w:val="000000"/>
                <w:szCs w:val="20"/>
                <w:lang w:val="en-US" w:eastAsia="zh-CN"/>
              </w:rPr>
              <w:t>20</w:t>
            </w:r>
            <w:r>
              <w:rPr>
                <w:bCs/>
                <w:color w:val="000000"/>
                <w:szCs w:val="20"/>
              </w:rPr>
              <w:t>%</w:t>
            </w:r>
          </w:p>
        </w:tc>
      </w:tr>
    </w:tbl>
    <w:p>
      <w:pPr>
        <w:snapToGrid w:val="0"/>
        <w:spacing w:line="288" w:lineRule="auto"/>
        <w:ind w:right="2520"/>
        <w:rPr>
          <w:sz w:val="20"/>
          <w:szCs w:val="20"/>
        </w:rPr>
      </w:pPr>
      <w:r>
        <w:rPr>
          <w:rFonts w:hint="eastAsia" w:ascii="黑体" w:hAnsi="宋体" w:eastAsia="黑体"/>
          <w:sz w:val="24"/>
        </w:rPr>
        <w:t>八、评价方式与成绩</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sz w:val="28"/>
          <w:szCs w:val="28"/>
        </w:rPr>
      </w:pPr>
      <w:r>
        <w:rPr>
          <w:rFonts w:hint="eastAsia"/>
          <w:sz w:val="28"/>
          <w:szCs w:val="28"/>
        </w:rPr>
        <w:t>撰写人：</w:t>
      </w:r>
      <w:r>
        <w:rPr>
          <w:rFonts w:hint="eastAsia"/>
          <w:sz w:val="28"/>
          <w:szCs w:val="28"/>
        </w:rPr>
        <w:drawing>
          <wp:inline distT="0" distB="0" distL="114300" distR="114300">
            <wp:extent cx="756285" cy="470535"/>
            <wp:effectExtent l="0" t="0" r="5715" b="0"/>
            <wp:docPr id="3" name="图片 3" descr="9486cad61670744d01888dfd8c5b2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486cad61670744d01888dfd8c5b2ac"/>
                    <pic:cNvPicPr>
                      <a:picLocks noChangeAspect="1"/>
                    </pic:cNvPicPr>
                  </pic:nvPicPr>
                  <pic:blipFill>
                    <a:blip r:embed="rId4"/>
                    <a:stretch>
                      <a:fillRect/>
                    </a:stretch>
                  </pic:blipFill>
                  <pic:spPr>
                    <a:xfrm>
                      <a:off x="0" y="0"/>
                      <a:ext cx="756285" cy="470535"/>
                    </a:xfrm>
                    <a:prstGeom prst="rect">
                      <a:avLst/>
                    </a:prstGeom>
                  </pic:spPr>
                </pic:pic>
              </a:graphicData>
            </a:graphic>
          </wp:inline>
        </w:drawing>
      </w:r>
      <w:r>
        <w:rPr>
          <w:rFonts w:hint="eastAsia"/>
          <w:sz w:val="28"/>
          <w:szCs w:val="28"/>
        </w:rPr>
        <w:t xml:space="preserve">  </w:t>
      </w:r>
      <w:r>
        <w:rPr>
          <w:rFonts w:hint="default"/>
          <w:sz w:val="28"/>
          <w:szCs w:val="28"/>
        </w:rPr>
        <w:t xml:space="preserve">        </w:t>
      </w:r>
      <w:r>
        <w:rPr>
          <w:rFonts w:hint="eastAsia"/>
          <w:sz w:val="28"/>
          <w:szCs w:val="28"/>
          <w:lang w:val="en-US" w:eastAsia="zh-CN"/>
        </w:rPr>
        <w:t xml:space="preserve">  </w:t>
      </w:r>
      <w:r>
        <w:rPr>
          <w:rFonts w:hint="eastAsia"/>
          <w:sz w:val="28"/>
          <w:szCs w:val="28"/>
        </w:rPr>
        <w:t>系主任审核签名：</w:t>
      </w:r>
      <w:r>
        <w:drawing>
          <wp:inline distT="0" distB="0" distL="114300" distR="114300">
            <wp:extent cx="972185" cy="369570"/>
            <wp:effectExtent l="0" t="0" r="1841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972185" cy="369570"/>
                    </a:xfrm>
                    <a:prstGeom prst="rect">
                      <a:avLst/>
                    </a:prstGeom>
                    <a:noFill/>
                    <a:ln>
                      <a:noFill/>
                    </a:ln>
                  </pic:spPr>
                </pic:pic>
              </a:graphicData>
            </a:graphic>
          </wp:inline>
        </w:drawing>
      </w:r>
    </w:p>
    <w:p>
      <w:pPr>
        <w:snapToGrid w:val="0"/>
        <w:spacing w:line="288" w:lineRule="auto"/>
        <w:rPr>
          <w:sz w:val="28"/>
          <w:szCs w:val="28"/>
        </w:rPr>
      </w:pPr>
      <w:r>
        <w:rPr>
          <w:rFonts w:hint="eastAsia"/>
          <w:sz w:val="28"/>
          <w:szCs w:val="28"/>
        </w:rPr>
        <w:t>审核时间： 202</w:t>
      </w:r>
      <w:r>
        <w:rPr>
          <w:rFonts w:hint="eastAsia"/>
          <w:sz w:val="28"/>
          <w:szCs w:val="28"/>
          <w:lang w:val="en-US" w:eastAsia="zh-CN"/>
        </w:rPr>
        <w:t>3</w:t>
      </w:r>
      <w:r>
        <w:rPr>
          <w:rFonts w:hint="eastAsia"/>
          <w:sz w:val="28"/>
          <w:szCs w:val="28"/>
        </w:rPr>
        <w:t>年9月1号</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350BE8"/>
    <w:multiLevelType w:val="singleLevel"/>
    <w:tmpl w:val="C8350BE8"/>
    <w:lvl w:ilvl="0" w:tentative="0">
      <w:start w:val="1"/>
      <w:numFmt w:val="decimal"/>
      <w:lvlText w:val="%1."/>
      <w:lvlJc w:val="left"/>
      <w:pPr>
        <w:tabs>
          <w:tab w:val="left" w:pos="312"/>
        </w:tabs>
      </w:pPr>
    </w:lvl>
  </w:abstractNum>
  <w:abstractNum w:abstractNumId="1">
    <w:nsid w:val="DABE95C4"/>
    <w:multiLevelType w:val="singleLevel"/>
    <w:tmpl w:val="DABE95C4"/>
    <w:lvl w:ilvl="0" w:tentative="0">
      <w:start w:val="1"/>
      <w:numFmt w:val="decimal"/>
      <w:lvlText w:val="%1."/>
      <w:lvlJc w:val="left"/>
      <w:pPr>
        <w:tabs>
          <w:tab w:val="left" w:pos="312"/>
        </w:tabs>
      </w:pPr>
    </w:lvl>
  </w:abstractNum>
  <w:abstractNum w:abstractNumId="2">
    <w:nsid w:val="51E4CB88"/>
    <w:multiLevelType w:val="singleLevel"/>
    <w:tmpl w:val="51E4CB88"/>
    <w:lvl w:ilvl="0" w:tentative="0">
      <w:start w:val="4"/>
      <w:numFmt w:val="chineseCounting"/>
      <w:suff w:val="nothing"/>
      <w:lvlText w:val="%1、"/>
      <w:lvlJc w:val="left"/>
      <w:rPr>
        <w:rFonts w:hint="eastAsia"/>
      </w:rPr>
    </w:lvl>
  </w:abstractNum>
  <w:abstractNum w:abstractNumId="3">
    <w:nsid w:val="7E74BE15"/>
    <w:multiLevelType w:val="singleLevel"/>
    <w:tmpl w:val="7E74BE15"/>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MzAwODlmMTk4ZjM4ODFhODgzNjBhZWZkNjFmMjIifQ=="/>
  </w:docVars>
  <w:rsids>
    <w:rsidRoot w:val="00B7651F"/>
    <w:rsid w:val="000045EF"/>
    <w:rsid w:val="000114A2"/>
    <w:rsid w:val="00074E7D"/>
    <w:rsid w:val="000A58B7"/>
    <w:rsid w:val="000E402B"/>
    <w:rsid w:val="001072BC"/>
    <w:rsid w:val="00191722"/>
    <w:rsid w:val="001A69E9"/>
    <w:rsid w:val="001D6175"/>
    <w:rsid w:val="00220E2F"/>
    <w:rsid w:val="00223017"/>
    <w:rsid w:val="00256B39"/>
    <w:rsid w:val="0026033C"/>
    <w:rsid w:val="002E3721"/>
    <w:rsid w:val="0030328D"/>
    <w:rsid w:val="00313BBA"/>
    <w:rsid w:val="0032602E"/>
    <w:rsid w:val="003367AE"/>
    <w:rsid w:val="003B1258"/>
    <w:rsid w:val="003C1F99"/>
    <w:rsid w:val="004100B0"/>
    <w:rsid w:val="00494335"/>
    <w:rsid w:val="004D39CA"/>
    <w:rsid w:val="00533281"/>
    <w:rsid w:val="005467DC"/>
    <w:rsid w:val="00553D03"/>
    <w:rsid w:val="005A6A39"/>
    <w:rsid w:val="005B2B6D"/>
    <w:rsid w:val="005B4B4E"/>
    <w:rsid w:val="00624FE1"/>
    <w:rsid w:val="006A01B8"/>
    <w:rsid w:val="006C636E"/>
    <w:rsid w:val="007208D6"/>
    <w:rsid w:val="00745EDD"/>
    <w:rsid w:val="00792D14"/>
    <w:rsid w:val="008B397C"/>
    <w:rsid w:val="008B47F4"/>
    <w:rsid w:val="008E16A3"/>
    <w:rsid w:val="00900019"/>
    <w:rsid w:val="00961560"/>
    <w:rsid w:val="0099063E"/>
    <w:rsid w:val="009C6453"/>
    <w:rsid w:val="00A22D29"/>
    <w:rsid w:val="00A42AE7"/>
    <w:rsid w:val="00A5622C"/>
    <w:rsid w:val="00A769B1"/>
    <w:rsid w:val="00AC4C45"/>
    <w:rsid w:val="00AC4DD0"/>
    <w:rsid w:val="00B46F21"/>
    <w:rsid w:val="00B511A5"/>
    <w:rsid w:val="00B736A7"/>
    <w:rsid w:val="00B7651F"/>
    <w:rsid w:val="00BC3F80"/>
    <w:rsid w:val="00C56E09"/>
    <w:rsid w:val="00C84CFB"/>
    <w:rsid w:val="00CB2A48"/>
    <w:rsid w:val="00CF096B"/>
    <w:rsid w:val="00E16D30"/>
    <w:rsid w:val="00E33169"/>
    <w:rsid w:val="00E70904"/>
    <w:rsid w:val="00E77F75"/>
    <w:rsid w:val="00E84EBD"/>
    <w:rsid w:val="00E9319D"/>
    <w:rsid w:val="00EF44B1"/>
    <w:rsid w:val="00EF487F"/>
    <w:rsid w:val="00F35AA0"/>
    <w:rsid w:val="00F8443F"/>
    <w:rsid w:val="00F96212"/>
    <w:rsid w:val="00FB4B29"/>
    <w:rsid w:val="00FC0B5E"/>
    <w:rsid w:val="00FE0EDD"/>
    <w:rsid w:val="024B0C39"/>
    <w:rsid w:val="06586F43"/>
    <w:rsid w:val="0A8128A6"/>
    <w:rsid w:val="0BF32A1B"/>
    <w:rsid w:val="0C4B0E5D"/>
    <w:rsid w:val="0C886B8C"/>
    <w:rsid w:val="0D795309"/>
    <w:rsid w:val="0F326545"/>
    <w:rsid w:val="10BD2C22"/>
    <w:rsid w:val="121655A9"/>
    <w:rsid w:val="18C33B0C"/>
    <w:rsid w:val="19FF1EB9"/>
    <w:rsid w:val="1C82369E"/>
    <w:rsid w:val="1EBF7411"/>
    <w:rsid w:val="213C645A"/>
    <w:rsid w:val="223207CB"/>
    <w:rsid w:val="227F15E6"/>
    <w:rsid w:val="22987C80"/>
    <w:rsid w:val="23CB0415"/>
    <w:rsid w:val="23F20322"/>
    <w:rsid w:val="24192CCC"/>
    <w:rsid w:val="25F546BC"/>
    <w:rsid w:val="280F7E4E"/>
    <w:rsid w:val="2A5F6ECD"/>
    <w:rsid w:val="37061305"/>
    <w:rsid w:val="39A66CD4"/>
    <w:rsid w:val="39F34E11"/>
    <w:rsid w:val="3A9B3740"/>
    <w:rsid w:val="3CD52CE1"/>
    <w:rsid w:val="3F7B78AB"/>
    <w:rsid w:val="40CC6A7C"/>
    <w:rsid w:val="410F2E6A"/>
    <w:rsid w:val="4430136C"/>
    <w:rsid w:val="46EB6D82"/>
    <w:rsid w:val="4AB0382B"/>
    <w:rsid w:val="4BBE11A0"/>
    <w:rsid w:val="4EA330F5"/>
    <w:rsid w:val="4F7337FB"/>
    <w:rsid w:val="519C2B7B"/>
    <w:rsid w:val="53023F25"/>
    <w:rsid w:val="53371F40"/>
    <w:rsid w:val="536E039A"/>
    <w:rsid w:val="56017C40"/>
    <w:rsid w:val="569868B5"/>
    <w:rsid w:val="57D13723"/>
    <w:rsid w:val="584567C2"/>
    <w:rsid w:val="5ECF76A3"/>
    <w:rsid w:val="611F6817"/>
    <w:rsid w:val="66CA1754"/>
    <w:rsid w:val="676E1C32"/>
    <w:rsid w:val="69A378E0"/>
    <w:rsid w:val="6CF351B5"/>
    <w:rsid w:val="6D833713"/>
    <w:rsid w:val="6DB55676"/>
    <w:rsid w:val="6F1E65D4"/>
    <w:rsid w:val="6F266C86"/>
    <w:rsid w:val="6F5042C2"/>
    <w:rsid w:val="70FC47DB"/>
    <w:rsid w:val="74316312"/>
    <w:rsid w:val="780F13C8"/>
    <w:rsid w:val="78172BAB"/>
    <w:rsid w:val="78C60DC0"/>
    <w:rsid w:val="7BFC36FA"/>
    <w:rsid w:val="7C385448"/>
    <w:rsid w:val="7DFB11A8"/>
    <w:rsid w:val="7E4EFBEA"/>
    <w:rsid w:val="7F53B17B"/>
    <w:rsid w:val="AFFFE876"/>
    <w:rsid w:val="D6F96C00"/>
    <w:rsid w:val="F3DFD3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3752</Words>
  <Characters>3984</Characters>
  <Lines>31</Lines>
  <Paragraphs>8</Paragraphs>
  <TotalTime>0</TotalTime>
  <ScaleCrop>false</ScaleCrop>
  <LinksUpToDate>false</LinksUpToDate>
  <CharactersWithSpaces>4044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2020-09-13T02:15:00Z</dcterms:created>
  <dc:creator>juvg</dc:creator>
  <cp:lastModifiedBy>大小满妈妈</cp:lastModifiedBy>
  <cp:lastPrinted>2020-09-15T10:33:00Z</cp:lastPrinted>
  <dcterms:modified xsi:type="dcterms:W3CDTF">2023-09-20T07:06:30Z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27A63FBD51B30BFCE52A2D632CA9C5DC</vt:lpwstr>
  </property>
</Properties>
</file>