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医学信息检索与利用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1170004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2522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谢春燕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24045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Theme="minorEastAsia"/>
                <w:bCs/>
                <w:color w:val="000000"/>
                <w:sz w:val="21"/>
                <w:szCs w:val="21"/>
                <w:lang w:eastAsia="zh-CN"/>
              </w:rPr>
              <w:t>护理学（专升本）B</w:t>
            </w:r>
            <w:r>
              <w:rPr>
                <w:rFonts w:ascii="黑体" w:hAnsi="黑体" w:eastAsiaTheme="minorEastAsia"/>
                <w:bCs/>
                <w:color w:val="00000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="黑体" w:hAnsi="黑体" w:eastAsiaTheme="minorEastAsia"/>
                <w:bCs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ascii="黑体" w:hAnsi="黑体" w:eastAsiaTheme="minorEastAsia"/>
                <w:bCs/>
                <w:color w:val="000000"/>
                <w:sz w:val="21"/>
                <w:szCs w:val="21"/>
                <w:lang w:eastAsia="zh-CN"/>
              </w:rPr>
              <w:t>5/6</w:t>
            </w:r>
            <w:r>
              <w:rPr>
                <w:rFonts w:hint="eastAsia" w:ascii="黑体" w:hAnsi="黑体" w:eastAsiaTheme="minorEastAsia"/>
                <w:bCs/>
                <w:color w:val="000000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每周二 15:00-16:00 线上 微信号：xcy915479605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黄晓鹂，医学信息检索与利用，科学出版社，第2版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李晓玲，医学信息检索与利用，复旦大学出版社，第五版</w:t>
            </w:r>
          </w:p>
          <w:p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桂晓苗，医学信息检索与利用，华中科技大学出版社</w:t>
            </w:r>
          </w:p>
          <w:p>
            <w:pPr>
              <w:tabs>
                <w:tab w:val="left" w:pos="532"/>
              </w:tabs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赵文龙，医学信息检索与利用，科学出版社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课程介绍及绪论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信息素养评价标准、医学信息素养教育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信息检索基础（一）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信息与信息检索、信息检索系统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信息检索基础（二）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信息检索技术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常用中英文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数据库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各类数据库的类型；学会使用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中国生物医学文献服务系统、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MEDLINE PubMed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中国知网、维普期刊资源、万方数据库等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特种文献资源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学位论文、会议文献、专利文献、标准文献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学术论文的写作与发表（一）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学术论文分类、基本结构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学术论文的写作与发表（二）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学术论文的撰写与投稿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健康档案管理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档案管理工作内容、性质及应用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询证医学及证据检索（一）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循证医学研究究证据来源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循证医学研究证据检索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询证医学及证据检索（二）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循证医学的综合运用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图书馆信息资源利用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馆藏资源的获取、图书馆信息服务、信息资源共享、医学电子图书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网络免费学术资源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学术搜索引擎、网络免费学术资源获取与利用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作业汇报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信息共享与知识产权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知识产权概述、著作权、专利法、信息资源共享与知识产权保护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作业汇报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医学信息管理与利用（一）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检索策略制定与全文获取、医学信息分析与研究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作业汇报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医学信息管理与利用（二）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个人文献管理软件、信息利用与表达、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息利用道德规范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作业汇报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医学信息管理与利用及综合技能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测验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边讲边练考查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复习本节课内容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预习下节课内容</w:t>
            </w:r>
          </w:p>
        </w:tc>
      </w:tr>
    </w:tbl>
    <w:p>
      <w:pPr>
        <w:snapToGrid w:val="0"/>
        <w:spacing w:before="360" w:beforeLines="100" w:after="180" w:afterLines="50"/>
        <w:jc w:val="left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计算机技能测试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课堂作业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平时成绩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课堂实训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highlight w:val="none"/>
          <w:lang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  <w:highlight w:val="none"/>
        </w:rPr>
        <w:drawing>
          <wp:inline distT="0" distB="0" distL="114300" distR="114300">
            <wp:extent cx="716915" cy="411480"/>
            <wp:effectExtent l="0" t="0" r="14605" b="0"/>
            <wp:docPr id="11" name="图片 11" descr="ac45ddc451d8ac7be9b3f160bc2d7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c45ddc451d8ac7be9b3f160bc2d7b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414020" cy="229235"/>
            <wp:effectExtent l="0" t="0" r="5080" b="18415"/>
            <wp:docPr id="4" name="图片 4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c3cc5e633c06bb76e1d8d6703ba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2024.03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9119BF"/>
    <w:rsid w:val="05771941"/>
    <w:rsid w:val="0B02141F"/>
    <w:rsid w:val="0CDF5877"/>
    <w:rsid w:val="0DB76A4A"/>
    <w:rsid w:val="11304BC0"/>
    <w:rsid w:val="199D2E85"/>
    <w:rsid w:val="1B9B294B"/>
    <w:rsid w:val="2E59298A"/>
    <w:rsid w:val="2F6C635A"/>
    <w:rsid w:val="37E50B00"/>
    <w:rsid w:val="41CB0031"/>
    <w:rsid w:val="49DF08B3"/>
    <w:rsid w:val="50C43052"/>
    <w:rsid w:val="54BF4C96"/>
    <w:rsid w:val="557C1FAA"/>
    <w:rsid w:val="597B627A"/>
    <w:rsid w:val="621C4AF3"/>
    <w:rsid w:val="65310993"/>
    <w:rsid w:val="6E256335"/>
    <w:rsid w:val="700912C5"/>
    <w:rsid w:val="74C652C4"/>
    <w:rsid w:val="74F62C86"/>
    <w:rsid w:val="78853305"/>
    <w:rsid w:val="7AA8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2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2024-03-08T03:08:20Z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1F9B6B1A14064D11ADE4DF9112144B44_13</vt:lpwstr>
  </property>
</Properties>
</file>